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E7C0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</w:pPr>
    </w:p>
    <w:p w14:paraId="2A9E5414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16F88FBE">
      <w:pPr>
        <w:pageBreakBefore w:val="0"/>
        <w:widowControl w:val="0"/>
        <w:kinsoku/>
        <w:wordWrap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A676077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豫建</w:t>
      </w: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" w:hAnsi="仿宋" w:eastAsia="仿宋" w:cs="仿宋"/>
          <w:sz w:val="32"/>
          <w:szCs w:val="32"/>
          <w:lang w:bidi="ar"/>
        </w:rPr>
        <w:t>协〔202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13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号</w:t>
      </w:r>
    </w:p>
    <w:p w14:paraId="61C48AEB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</w:pPr>
    </w:p>
    <w:p w14:paraId="36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1312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/e3YH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DB33EC6">
      <w:pPr>
        <w:pStyle w:val="16"/>
        <w:widowControl/>
        <w:rPr>
          <w:rFonts w:hint="eastAsia" w:ascii="方正公文小标宋" w:hAnsi="方正公文小标宋" w:eastAsia="方正公文小标宋" w:cs="方正公文小标宋"/>
        </w:rPr>
      </w:pPr>
      <mc:AlternateContent>
        <mc:Choice Requires="wpsCustomData">
          <wpsCustomData:docfieldStart id="0" docfieldname="标题_1" hidden="0" print="1" readonly="0" index="11"/>
        </mc:Choice>
      </mc:AlternateContent>
      <w:r>
        <w:rPr>
          <w:rFonts w:hint="eastAsia" w:ascii="方正公文小标宋" w:hAnsi="方正公文小标宋" w:eastAsia="方正公文小标宋" w:cs="方正公文小标宋"/>
        </w:rPr>
        <w:t>关于邀请预拌混凝土企业入会的通知</w:t>
      </w:r>
      <mc:AlternateContent>
        <mc:Choice Requires="wpsCustomData">
          <wpsCustomData:docfieldEnd id="0"/>
        </mc:Choice>
      </mc:AlternateContent>
    </w:p>
    <w:p w14:paraId="59A1E34A">
      <w:pPr>
        <w:pStyle w:val="20"/>
        <w:widowControl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12"/>
        </mc:Choice>
      </mc:AlternateContent>
    </w:p>
    <w:p w14:paraId="12C14671">
      <w:pPr>
        <w:pStyle w:val="20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各预拌混凝土企业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416C6CAF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为进一步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推动预拌混凝土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行业健康有序发展，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加强交流，共商共建，有效应对市场挑战，全面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提升行业技术水平和服务质量，经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本会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研究决定，诚邀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各预拌混凝土企业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加入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河南省建设工程质量监督监测协会（预拌混凝土分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。现将有关事项通知如下：</w:t>
      </w:r>
    </w:p>
    <w:p w14:paraId="2AFF549D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入会条件</w:t>
      </w:r>
    </w:p>
    <w:p w14:paraId="318D375B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仿宋_GB2312"/>
          <w:sz w:val="32"/>
          <w:szCs w:val="32"/>
        </w:rPr>
        <w:t>依法设立，具有独立法人资格的预拌混凝土生产企业；</w:t>
      </w:r>
    </w:p>
    <w:p w14:paraId="65E0921C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仿宋_GB2312"/>
          <w:sz w:val="32"/>
          <w:szCs w:val="32"/>
        </w:rPr>
        <w:t>持有有效的营业执照及预拌混凝土专业承包资质证书；</w:t>
      </w:r>
    </w:p>
    <w:p w14:paraId="6165586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仿宋_GB2312"/>
          <w:sz w:val="32"/>
          <w:szCs w:val="32"/>
        </w:rPr>
        <w:t>生产经营活动符合国家及地方相关法律法规、技术标准和规范要求；</w:t>
      </w:r>
    </w:p>
    <w:p w14:paraId="1C33D2E9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ascii="Times New Roman" w:hAnsi="Times New Roman" w:eastAsia="仿宋_GB2312" w:cs="仿宋_GB2312"/>
          <w:sz w:val="32"/>
          <w:szCs w:val="32"/>
        </w:rPr>
        <w:t>自愿遵守本会章程，履行会员义务。</w:t>
      </w:r>
    </w:p>
    <w:p w14:paraId="44A5F676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入会程序</w:t>
      </w:r>
    </w:p>
    <w:p w14:paraId="2D2F9630">
      <w:pPr>
        <w:widowControl/>
        <w:numPr>
          <w:ilvl w:val="0"/>
          <w:numId w:val="0"/>
        </w:numPr>
        <w:topLinePunct w:val="0"/>
        <w:spacing w:line="560" w:lineRule="exact"/>
        <w:ind w:left="0" w:leftChars="0" w:firstLine="616" w:firstLineChars="0"/>
        <w:jc w:val="both"/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  <w:t>（一）提交入会申请书；</w:t>
      </w:r>
    </w:p>
    <w:p w14:paraId="3C11D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  <w:t>（二）填写会员登记表，附企业营业执照、资质证书复印件等相关材料；</w:t>
      </w:r>
    </w:p>
    <w:p w14:paraId="2C67B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8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  <w:t>（三）经协会秘书处审查通过；</w:t>
      </w:r>
    </w:p>
    <w:p w14:paraId="0D94A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8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kern w:val="2"/>
          <w:sz w:val="32"/>
          <w:szCs w:val="32"/>
          <w:lang w:val="en-US" w:eastAsia="zh-CN" w:bidi="ar-SA"/>
        </w:rPr>
        <w:t>（四）缴纳会费：分会副会长单位及注册地在省辖市的会员单位2000元/年，注册地在县（市、区）会员1000元/年（经营困难者，可免收会费）；</w:t>
      </w:r>
    </w:p>
    <w:p w14:paraId="4A60BC4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b w:val="0"/>
          <w:color w:val="auto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cs="仿宋_GB2312"/>
          <w:b w:val="0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  <w:t>领取会员证书。</w:t>
      </w:r>
    </w:p>
    <w:p w14:paraId="61337E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三、</w:t>
      </w:r>
      <w:r>
        <w:t>会员权利</w:t>
      </w:r>
    </w:p>
    <w:p w14:paraId="3957C515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仿宋_GB2312"/>
          <w:sz w:val="32"/>
          <w:szCs w:val="32"/>
        </w:rPr>
        <w:t>享有本会的选举权、被选举权和表决权；</w:t>
      </w:r>
    </w:p>
    <w:p w14:paraId="4117CD4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仿宋_GB2312"/>
          <w:sz w:val="32"/>
          <w:szCs w:val="32"/>
        </w:rPr>
        <w:t>参加本会组织的各类活动，优先获取行业信息、技术资料及培训资源；</w:t>
      </w:r>
    </w:p>
    <w:p w14:paraId="6A7D44DD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仿宋_GB2312"/>
          <w:sz w:val="32"/>
          <w:szCs w:val="32"/>
        </w:rPr>
        <w:t>享有本会提供的政策咨询、技术支持和业务指导服务；</w:t>
      </w:r>
    </w:p>
    <w:p w14:paraId="411D9496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ascii="Times New Roman" w:hAnsi="Times New Roman" w:eastAsia="仿宋_GB2312" w:cs="仿宋_GB2312"/>
          <w:sz w:val="32"/>
          <w:szCs w:val="32"/>
        </w:rPr>
        <w:t>对本会工作提出批评建议并进行监督；</w:t>
      </w:r>
    </w:p>
    <w:p w14:paraId="68DEAE03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（五）</w:t>
      </w:r>
      <w:r>
        <w:rPr>
          <w:rFonts w:ascii="Times New Roman" w:hAnsi="Times New Roman" w:eastAsia="仿宋_GB2312" w:cs="仿宋_GB2312"/>
          <w:sz w:val="32"/>
          <w:szCs w:val="32"/>
        </w:rPr>
        <w:t>入会自愿，退会自由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0F2CFA1A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会员义务</w:t>
      </w:r>
    </w:p>
    <w:p w14:paraId="21931EC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遵守本会章程，执行本会决议；</w:t>
      </w:r>
    </w:p>
    <w:p w14:paraId="568A024D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维护本会合法权益和行业声誉；</w:t>
      </w:r>
    </w:p>
    <w:p w14:paraId="21A7776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完成本会交办的工作，积极参加本会组织的活动；</w:t>
      </w:r>
    </w:p>
    <w:p w14:paraId="2C68FAA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（四）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按规定缴纳会费；</w:t>
      </w:r>
    </w:p>
    <w:p w14:paraId="2BEEAA5D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（五）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向本会反映情况，提供有关资料。</w:t>
      </w:r>
    </w:p>
    <w:p w14:paraId="530B47CA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其他事项</w:t>
      </w:r>
    </w:p>
    <w:p w14:paraId="61BDFD73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请有意入会的企业将申请材料报送至本会秘书处；</w:t>
      </w:r>
    </w:p>
    <w:p w14:paraId="07940A12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联系方式：</w:t>
      </w:r>
    </w:p>
    <w:p w14:paraId="256C41B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联系人：刘津予 </w:t>
      </w:r>
    </w:p>
    <w:p w14:paraId="27C394BD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电话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0371－63863837</w:t>
      </w:r>
    </w:p>
    <w:p w14:paraId="6142F3E6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电子邮箱：</w: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fldChar w:fldCharType="begin"/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instrText xml:space="preserve"> HYPERLINK "mailto:jcxhhyfzb@163.com，" </w:instrTex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fldChar w:fldCharType="separate"/>
      </w:r>
      <w:r>
        <w:rPr>
          <w:rStyle w:val="19"/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t>jcxhhyfzb＠163.com</w: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  <w:u w:val="none"/>
        </w:rPr>
        <w:fldChar w:fldCharType="end"/>
      </w:r>
    </w:p>
    <w:p w14:paraId="79F2967C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地址：</w:t>
      </w:r>
      <w:r>
        <w:rPr>
          <w:rFonts w:ascii="Times New Roman" w:hAnsi="Times New Roman" w:eastAsia="仿宋_GB2312" w:cs="仿宋_GB2312"/>
          <w:i w:val="0"/>
          <w:color w:val="auto"/>
          <w:sz w:val="32"/>
          <w:szCs w:val="32"/>
        </w:rPr>
        <w:t>河南省郑州市郑东新区郑开大道75号河南建设大厦西塔14楼15室</w:t>
      </w:r>
    </w:p>
    <w:p w14:paraId="7E47297B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b w:val="0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本会章程及相关表格可在http：</w:t>
      </w:r>
      <w:r>
        <w:rPr>
          <w:rFonts w:hint="eastAsia" w:cs="仿宋_GB2312"/>
          <w:b w:val="0"/>
          <w:sz w:val="32"/>
          <w:szCs w:val="32"/>
          <w:lang w:val="en-US" w:eastAsia="zh-CN"/>
        </w:rPr>
        <w:t>//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www.hnjsgczljdjc.com下载。</w:t>
      </w:r>
    </w:p>
    <w:p w14:paraId="19C64671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欢迎各预拌混凝土企业积极申请入会，携手共建规范、诚信、创新的行业发展环境。</w:t>
      </w:r>
    </w:p>
    <w:p w14:paraId="727A3DA5">
      <w:pPr>
        <w:pStyle w:val="11"/>
        <w:widowControl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：会员申请表</w:t>
      </w:r>
    </w:p>
    <w:p w14:paraId="36261CA5">
      <w:pPr>
        <w:pStyle w:val="11"/>
        <w:widowControl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799F361">
      <w:pPr>
        <w:pStyle w:val="11"/>
        <w:widowControl/>
        <w:spacing w:line="24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            2026年3月10日</w:t>
      </w:r>
    </w:p>
    <w:p w14:paraId="41AAB6E8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42B72DEC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2BD8B393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18F39BA3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27017FF9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0894D43E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7BDC9C9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5C6383F7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72AAC685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31110C5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253B1472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66E6EF5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721B923E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68D42EC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EFC27B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</w:pPr>
      <mc:AlternateContent>
        <mc:Choice Requires="wpsCustomData">
          <wpsCustomData:docfieldStart id="2" docfieldname="标题_2" hidden="0" print="1" readonly="0" index="5"/>
        </mc:Choice>
      </mc:AlternateContent>
      <w:r>
        <w:rPr>
          <w:rFonts w:ascii="Times New Roman" w:hAnsi="Times New Roman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河南省建设工程质量监督检测行业协会会员申请表</w:t>
      </w:r>
      <mc:AlternateContent>
        <mc:Choice Requires="wpsCustomData">
          <wpsCustomData:docfieldEnd id="2"/>
        </mc:Choice>
      </mc:AlternateContent>
    </w:p>
    <w:p w14:paraId="295B8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 ：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   填报时间：     年    月    日</w:t>
      </w:r>
    </w:p>
    <w:tbl>
      <w:tblPr>
        <w:tblStyle w:val="17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72"/>
        <w:gridCol w:w="1322"/>
        <w:gridCol w:w="1472"/>
        <w:gridCol w:w="1110"/>
        <w:gridCol w:w="1346"/>
        <w:gridCol w:w="1400"/>
      </w:tblGrid>
      <w:tr w14:paraId="09F1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A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0CCF9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</w:t>
            </w:r>
          </w:p>
          <w:p w14:paraId="02F7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80C9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21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1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3CFE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9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18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0624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1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7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D90A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AA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398D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1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mail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12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474B7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74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5C15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检测类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066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color w:val="FFFFFF" w:themeColor="background1"/>
                <w:sz w:val="24"/>
                <w:szCs w:val="24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4821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</w:pPr>
          </w:p>
        </w:tc>
        <w:tc>
          <w:tcPr>
            <w:tcW w:w="7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35282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</w:pPr>
          </w:p>
        </w:tc>
        <w:tc>
          <w:tcPr>
            <w:tcW w:w="7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C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</w:pPr>
          </w:p>
        </w:tc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D1676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鉴定类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57F3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</w:t>
            </w:r>
          </w:p>
          <w:p w14:paraId="61E944F0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8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69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6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left"/>
              <w:textAlignment w:val="auto"/>
            </w:pPr>
          </w:p>
        </w:tc>
        <w:tc>
          <w:tcPr>
            <w:tcW w:w="7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3C460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left"/>
              <w:textAlignment w:val="auto"/>
            </w:pPr>
          </w:p>
        </w:tc>
        <w:tc>
          <w:tcPr>
            <w:tcW w:w="7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8F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left"/>
              <w:textAlignment w:val="auto"/>
            </w:pPr>
          </w:p>
        </w:tc>
        <w:tc>
          <w:tcPr>
            <w:tcW w:w="8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5AFF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B9C8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4D9FE256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3F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C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7C82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213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预拌砼类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348F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9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2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</w:t>
            </w:r>
          </w:p>
          <w:p w14:paraId="5955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代表人</w:t>
            </w:r>
          </w:p>
          <w:p w14:paraId="1A3F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</w:t>
            </w:r>
          </w:p>
          <w:p w14:paraId="0E5F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6316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C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3924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7D4F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0426">
            <w:pPr>
              <w:keepNext w:val="0"/>
              <w:keepLines w:val="0"/>
              <w:pageBreakBefore w:val="0"/>
              <w:widowControl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855D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8C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E81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B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EC6C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   称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C708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CAAB">
            <w:pPr>
              <w:keepNext w:val="0"/>
              <w:keepLines w:val="0"/>
              <w:pageBreakBefore w:val="0"/>
              <w:widowControl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570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B2D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F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E4F8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2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22B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21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0F85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AFA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5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B564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E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179E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1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608A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3F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7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F650">
            <w:pPr>
              <w:keepNext w:val="0"/>
              <w:keepLines w:val="0"/>
              <w:pageBreakBefore w:val="0"/>
              <w:tabs>
                <w:tab w:val="left" w:pos="840"/>
                <w:tab w:val="left" w:pos="106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36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64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9D0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93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</w:t>
            </w:r>
          </w:p>
          <w:p w14:paraId="7329F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签章栏</w:t>
            </w:r>
          </w:p>
        </w:tc>
        <w:tc>
          <w:tcPr>
            <w:tcW w:w="440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3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河南省建设工程质量监督检测行业协会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600C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firstLine="435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本单位自愿参加河南省建设工程质量监督检测行业协会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预拌混凝土分会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，承认协会章程并履行相应的义务，特此申请，请予以批准。</w:t>
            </w:r>
          </w:p>
          <w:p w14:paraId="7F4DB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firstLine="435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其他事项及要求：</w:t>
            </w:r>
          </w:p>
          <w:p w14:paraId="0B95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firstLine="435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91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firstLine="43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法人代表签字：      </w:t>
            </w:r>
          </w:p>
          <w:p w14:paraId="2395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firstLine="43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日（单位公章）</w:t>
            </w:r>
          </w:p>
        </w:tc>
      </w:tr>
      <w:tr w14:paraId="0524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E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河南省建设工程质量监督检测行业协会审定意见</w:t>
            </w:r>
          </w:p>
        </w:tc>
        <w:tc>
          <w:tcPr>
            <w:tcW w:w="440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C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637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3E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AA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016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0E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57" w:firstLine="5520" w:firstLineChars="2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345712D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633" w:bottom="1440" w:left="1633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6F84A-F29C-4530-BA33-E168F0C9C4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1F0EBC-EFC3-45E0-B5A8-368BC4B55F92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14"/>
    <w:family w:val="modern"/>
    <w:pitch w:val="default"/>
    <w:sig w:usb0="00000000" w:usb1="00000000" w:usb2="00000010" w:usb3="00000000" w:csb0="00040000" w:csb1="00000000"/>
    <w:embedRegular r:id="rId3" w:fontKey="{D83360FE-D070-4118-BD96-CBE9F25DF4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E93207-441B-46C0-93A4-3E17B0FD2C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56DACA1-AA07-414F-87C0-3EAFAD6A25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26B9019A-8DCF-495C-B76F-7E17259E5C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4407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A24A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3CA24A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074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961F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AA961F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180A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41E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D5444"/>
    <w:rsid w:val="046B0B02"/>
    <w:rsid w:val="12017A1B"/>
    <w:rsid w:val="214659E0"/>
    <w:rsid w:val="2A8604E6"/>
    <w:rsid w:val="3E2972F7"/>
    <w:rsid w:val="459F41C9"/>
    <w:rsid w:val="45DD5444"/>
    <w:rsid w:val="50234908"/>
    <w:rsid w:val="5A4C4641"/>
    <w:rsid w:val="5C4D710E"/>
    <w:rsid w:val="5C836665"/>
    <w:rsid w:val="64F729DB"/>
    <w:rsid w:val="761630B2"/>
    <w:rsid w:val="77A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99ded4f6-f9f8-43b2-8f1b-048c0b4f6b29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6142F3E6</paraID>
      <start>63</start>
      <end>63</end>
      <status>modified</status>
      <modifiedWord/>
      <trackRevisions>false</trackRevisions>
    </reviewItem>
    <reviewItem>
      <errorID>4cbd8e97-a3e2-463e-91c6-1102661b56ff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480610D6</paraID>
      <start>1</start>
      <end>2</end>
      <status>modified</status>
      <modifiedWord>-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92d28-9f51-4396-b895-c0c0ea073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1115</Characters>
  <Lines>0</Lines>
  <Paragraphs>0</Paragraphs>
  <TotalTime>6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2026-03-03T01:17:00Z</dcterms:created>
  <dc:creator>123</dc:creator>
  <cp:lastModifiedBy>胡文娟</cp:lastModifiedBy>
  <cp:lastPrinted>2026-03-04T01:16:00Z</cp:lastPrinted>
  <dcterms:modified xsi:type="dcterms:W3CDTF">2026-03-10T08:15:31Z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F51131E8548140E5AC6715E5AE586F3B_13</vt:lpwstr>
  </property>
  <property fmtid="{D5CDD505-2E9C-101B-9397-08002B2CF9AE}" pid="4" name="KSOTemplateDocerSaveRecord">
    <vt:lpwstr>eyJoZGlkIjoiZDUyOWMwNWExMDI1OTZlM2E2NDVmZDQyMDdhNjIwZDQiLCJ1c2VySWQiOiI0NDcyNDA2MDkifQ==</vt:lpwstr>
  </property>
</Properties>
</file>