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BA47">
      <w:pPr>
        <w:pageBreakBefore w:val="0"/>
        <w:widowControl w:val="0"/>
        <w:kinsoku/>
        <w:wordWrap/>
        <w:autoSpaceDE/>
        <w:autoSpaceDN/>
        <w:bidi w:val="0"/>
        <w:adjustRightInd/>
        <w:spacing w:line="1440" w:lineRule="exact"/>
        <w:jc w:val="distribute"/>
        <w:textAlignment w:val="auto"/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bidi="ar"/>
        </w:rPr>
      </w:pPr>
    </w:p>
    <w:p w14:paraId="4F566511">
      <w:pPr>
        <w:pageBreakBefore w:val="0"/>
        <w:widowControl w:val="0"/>
        <w:kinsoku/>
        <w:wordWrap/>
        <w:autoSpaceDE/>
        <w:autoSpaceDN/>
        <w:bidi w:val="0"/>
        <w:adjustRightInd/>
        <w:spacing w:line="1440" w:lineRule="exact"/>
        <w:jc w:val="distribute"/>
        <w:textAlignment w:val="auto"/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bidi="ar"/>
        </w:rPr>
        <w:t>河南省建设工程质量监督检测行业协会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eastAsia="zh-CN" w:bidi="ar"/>
        </w:rPr>
        <w:t>文件</w:t>
      </w:r>
    </w:p>
    <w:p w14:paraId="184999A7">
      <w:pPr>
        <w:pageBreakBefore w:val="0"/>
        <w:widowControl w:val="0"/>
        <w:kinsoku/>
        <w:wordWrap/>
        <w:autoSpaceDE/>
        <w:autoSpaceDN/>
        <w:bidi w:val="0"/>
        <w:adjustRightInd/>
        <w:spacing w:line="44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4C92B2E9">
      <w:pPr>
        <w:pageBreakBefore w:val="0"/>
        <w:widowControl w:val="0"/>
        <w:kinsoku/>
        <w:wordWrap/>
        <w:autoSpaceDE/>
        <w:autoSpaceDN/>
        <w:bidi w:val="0"/>
        <w:adjustRightInd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豫建</w:t>
      </w:r>
      <w:r>
        <w:rPr>
          <w:rFonts w:hint="eastAsia" w:ascii="仿宋" w:hAnsi="仿宋" w:eastAsia="仿宋" w:cs="仿宋"/>
          <w:color w:val="000000"/>
          <w:kern w:val="21"/>
          <w:sz w:val="32"/>
          <w:szCs w:val="32"/>
          <w:lang w:bidi="ar"/>
        </w:rPr>
        <w:t>检</w:t>
      </w:r>
      <w:r>
        <w:rPr>
          <w:rFonts w:hint="eastAsia" w:ascii="仿宋" w:hAnsi="仿宋" w:eastAsia="仿宋" w:cs="仿宋"/>
          <w:sz w:val="32"/>
          <w:szCs w:val="32"/>
          <w:lang w:bidi="ar"/>
        </w:rPr>
        <w:t>协〔202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sz w:val="32"/>
          <w:szCs w:val="32"/>
          <w:lang w:bidi="ar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7</w:t>
      </w:r>
      <w:r>
        <w:rPr>
          <w:rFonts w:hint="eastAsia" w:ascii="仿宋" w:hAnsi="仿宋" w:eastAsia="仿宋" w:cs="仿宋"/>
          <w:sz w:val="32"/>
          <w:szCs w:val="32"/>
          <w:lang w:bidi="ar"/>
        </w:rPr>
        <w:t>号</w:t>
      </w:r>
    </w:p>
    <w:p w14:paraId="4857601F">
      <w:pPr>
        <w:pageBreakBefore w:val="0"/>
        <w:widowControl w:val="0"/>
        <w:kinsoku/>
        <w:wordWrap/>
        <w:autoSpaceDE/>
        <w:autoSpaceDN/>
        <w:bidi w:val="0"/>
        <w:adjustRightInd/>
        <w:jc w:val="center"/>
        <w:textAlignment w:val="auto"/>
      </w:pPr>
    </w:p>
    <w:p w14:paraId="7FE9F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</w:pPr>
      <w:r>
        <w:rPr>
          <w:rFonts w:eastAsia="微软雅黑"/>
          <w:lang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29210</wp:posOffset>
                </wp:positionV>
                <wp:extent cx="5615940" cy="190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9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pt;margin-top:2.3pt;height:0.15pt;width:442.2pt;z-index:251659264;mso-width-relative:page;mso-height-relative:page;" filled="f" stroked="t" coordsize="21600,21600" o:gfxdata="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rNlltYAAAAHAQAADwAAAAAAAAABACAAAAAiAAAAZHJzL2Rvd25yZXYueG1s&#10;UEsBAhQAFAAAAAgAh07iQC/e3YH6AQAA9gMAAA4AAAAAAAAAAQAgAAAAJQ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9100A15">
      <w:pPr>
        <w:pStyle w:val="15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rFonts w:hint="eastAsia" w:ascii="方正公文小标宋" w:hAnsi="方正公文小标宋" w:eastAsia="方正公文小标宋" w:cs="方正公文小标宋"/>
        </w:rPr>
      </w:pPr>
      <mc:AlternateContent>
        <mc:Choice Requires="wpsCustomData">
          <wpsCustomData:docfieldStart id="0" docfieldname="标题_1" hidden="0" print="1" readonly="0" index="9"/>
        </mc:Choice>
      </mc:AlternateContent>
      <w:r>
        <w:rPr>
          <w:rFonts w:hint="eastAsia" w:ascii="方正公文小标宋" w:hAnsi="方正公文小标宋" w:eastAsia="方正公文小标宋" w:cs="方正公文小标宋"/>
          <w:u w:val="none"/>
        </w:rPr>
        <w:t>关于</w:t>
      </w:r>
      <w:r>
        <w:rPr>
          <w:rFonts w:hint="eastAsia" w:ascii="方正公文小标宋" w:hAnsi="方正公文小标宋" w:eastAsia="方正公文小标宋" w:cs="方正公文小标宋"/>
          <w:u w:val="none"/>
          <w:lang w:val="en-US" w:eastAsia="zh-CN"/>
        </w:rPr>
        <w:t>印</w:t>
      </w:r>
      <w:r>
        <w:rPr>
          <w:rFonts w:hint="eastAsia" w:ascii="方正公文小标宋" w:hAnsi="方正公文小标宋" w:eastAsia="方正公文小标宋" w:cs="方正公文小标宋"/>
          <w:u w:val="none"/>
        </w:rPr>
        <w:t>发《河南省建设工程质量监督检测行业协会会员约谈管理办法》的通知</w:t>
      </w:r>
      <mc:AlternateContent>
        <mc:Choice Requires="wpsCustomData">
          <wpsCustomData:docfieldEnd id="0"/>
        </mc:Choice>
      </mc:AlternateContent>
    </w:p>
    <w:p w14:paraId="2720F742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spacing w:beforeAutospacing="0" w:afterAutospacing="0" w:line="300" w:lineRule="exact"/>
        <w:textAlignment w:val="auto"/>
      </w:pPr>
    </w:p>
    <w:p w14:paraId="697310AE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spacing w:beforeAutospacing="0" w:afterAutospacing="0" w:line="300" w:lineRule="exact"/>
        <w:textAlignment w:val="auto"/>
      </w:pPr>
    </w:p>
    <w:p w14:paraId="3707D46E">
      <w:pPr>
        <w:pStyle w:val="18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b w:val="0"/>
          <w:i w:val="0"/>
          <w:strike w:val="0"/>
          <w:color w:val="auto"/>
          <w:u w:val="none"/>
        </w:rPr>
      </w:pPr>
      <mc:AlternateContent>
        <mc:Choice Requires="wpsCustomData">
          <wpsCustomData:docfieldStart id="1" docfieldname="主送机关_1" hidden="0" print="1" readonly="0" index="10"/>
        </mc:Choice>
      </mc:AlternateContent>
      <w:r>
        <w:rPr>
          <w:b w:val="0"/>
          <w:i w:val="0"/>
          <w:strike w:val="0"/>
          <w:color w:val="auto"/>
          <w:u w:val="none"/>
        </w:rPr>
        <w:t>各会员单位、分支机构、会员服务联络处</w:t>
      </w:r>
      <mc:AlternateContent>
        <mc:Choice Requires="wpsCustomData">
          <wpsCustomData:docfieldEnd id="1"/>
        </mc:Choice>
      </mc:AlternateContent>
      <w:r>
        <w:rPr>
          <w:b w:val="0"/>
          <w:i w:val="0"/>
          <w:strike w:val="0"/>
          <w:color w:val="auto"/>
          <w:u w:val="none"/>
        </w:rPr>
        <w:t>：</w:t>
      </w:r>
    </w:p>
    <w:p w14:paraId="53DA65E7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spacing w:line="240" w:lineRule="auto"/>
        <w:textAlignment w:val="auto"/>
        <w:rPr>
          <w:rFonts w:hint="eastAsia" w:eastAsia="仿宋_GB2312"/>
          <w:b w:val="0"/>
          <w:i w:val="0"/>
          <w:strike w:val="0"/>
          <w:color w:val="auto"/>
          <w:u w:val="none"/>
          <w:lang w:eastAsia="zh-CN"/>
        </w:rPr>
      </w:pPr>
      <w:r>
        <w:rPr>
          <w:b w:val="0"/>
          <w:i w:val="0"/>
          <w:strike w:val="0"/>
          <w:color w:val="auto"/>
          <w:u w:val="none"/>
        </w:rPr>
        <w:t>为落实行业自律与诚信建设要求，规范会员单位经营行为，强化行业管理，</w:t>
      </w:r>
      <w:r>
        <w:rPr>
          <w:rFonts w:hint="eastAsia"/>
          <w:b w:val="0"/>
          <w:i w:val="0"/>
          <w:strike w:val="0"/>
          <w:color w:val="auto"/>
          <w:u w:val="none"/>
          <w:lang w:val="en-US" w:eastAsia="zh-CN"/>
        </w:rPr>
        <w:t>协会秘书处起草了</w:t>
      </w:r>
      <w:r>
        <w:rPr>
          <w:b w:val="0"/>
          <w:i w:val="0"/>
          <w:strike w:val="0"/>
          <w:color w:val="auto"/>
          <w:u w:val="none"/>
        </w:rPr>
        <w:t>《河南省建设工程质量监督检测行业协会会员约谈管理办法》。经协会常务理事会审议通过，现</w:t>
      </w:r>
      <w:r>
        <w:rPr>
          <w:rFonts w:hint="eastAsia"/>
          <w:b w:val="0"/>
          <w:i w:val="0"/>
          <w:strike w:val="0"/>
          <w:color w:val="auto"/>
          <w:u w:val="none"/>
          <w:lang w:val="en-US" w:eastAsia="zh-CN"/>
        </w:rPr>
        <w:t>印发给你们</w:t>
      </w:r>
      <w:r>
        <w:rPr>
          <w:b w:val="0"/>
          <w:i w:val="0"/>
          <w:strike w:val="0"/>
          <w:color w:val="auto"/>
          <w:u w:val="none"/>
        </w:rPr>
        <w:t>，请各单位结合实际，认真贯彻执行。</w:t>
      </w:r>
    </w:p>
    <w:p w14:paraId="6B404E4E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b w:val="0"/>
          <w:i w:val="0"/>
          <w:strike w:val="0"/>
          <w:color w:val="auto"/>
          <w:u w:val="none"/>
        </w:rPr>
      </w:pPr>
    </w:p>
    <w:p w14:paraId="48F1377C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spacing w:line="240" w:lineRule="auto"/>
        <w:ind w:left="1558" w:leftChars="206" w:hanging="924" w:hangingChars="300"/>
        <w:textAlignment w:val="auto"/>
        <w:rPr>
          <w:rFonts w:hint="eastAsia" w:eastAsia="仿宋_GB2312"/>
          <w:b w:val="0"/>
          <w:i w:val="0"/>
          <w:strike w:val="0"/>
          <w:color w:val="auto"/>
          <w:u w:val="none"/>
          <w:lang w:eastAsia="zh-CN"/>
        </w:rPr>
      </w:pPr>
      <w:bookmarkStart w:id="0" w:name="_GoBack"/>
      <w:bookmarkEnd w:id="0"/>
      <w:r>
        <w:rPr>
          <w:rFonts w:hint="eastAsia"/>
          <w:b w:val="0"/>
          <w:i w:val="0"/>
          <w:strike w:val="0"/>
          <w:color w:val="auto"/>
          <w:u w:val="none"/>
          <w:lang w:eastAsia="zh-CN"/>
        </w:rPr>
        <w:t>附件：</w:t>
      </w:r>
      <w:r>
        <w:rPr>
          <w:b w:val="0"/>
          <w:i w:val="0"/>
          <w:strike w:val="0"/>
          <w:color w:val="auto"/>
          <w:u w:val="none"/>
        </w:rPr>
        <w:t>河南省建设工程质量监督检测行业协会会员约谈管理办法</w:t>
      </w:r>
    </w:p>
    <w:p w14:paraId="7308C7D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558" w:leftChars="206" w:hanging="924" w:hangingChars="300"/>
        <w:textAlignment w:val="auto"/>
        <w:rPr>
          <w:b w:val="0"/>
          <w:i w:val="0"/>
          <w:strike w:val="0"/>
          <w:color w:val="auto"/>
          <w:u w:val="none"/>
        </w:rPr>
      </w:pPr>
    </w:p>
    <w:p w14:paraId="74B3EC00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jc w:val="center"/>
        <w:textAlignment w:val="auto"/>
        <w:rPr>
          <w:rFonts w:hint="eastAsia"/>
          <w:lang w:val="en-US" w:eastAsia="zh-CN"/>
        </w:rPr>
      </w:pPr>
      <mc:AlternateContent>
        <mc:Choice Requires="wpsCustomData">
          <wpsCustomData:docfieldStart id="2" docfieldname="抄送_key_1" docfieldparentname="主体" hidden="0" print="1" readonly="0" index="47"/>
        </mc:Choice>
      </mc:AlternateContent>
      <w:r>
        <w:rPr>
          <w:rFonts w:hint="eastAsia"/>
          <w:lang w:val="en-US" w:eastAsia="zh-CN"/>
        </w:rPr>
        <w:t xml:space="preserve">                  2026年1月27日</w:t>
      </w:r>
    </w:p>
    <w:p w14:paraId="4D41DCBC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jc w:val="center"/>
        <w:textAlignment w:val="auto"/>
        <w:rPr>
          <w:rFonts w:hint="eastAsia"/>
          <w:lang w:val="en-US" w:eastAsia="zh-CN"/>
        </w:rPr>
      </w:pPr>
    </w:p>
    <w:p w14:paraId="5295C218">
      <w:pPr>
        <w:pStyle w:val="15"/>
        <w:pageBreakBefore w:val="0"/>
        <w:widowControl w:val="0"/>
        <w:kinsoku/>
        <w:wordWrap/>
        <w:autoSpaceDE/>
        <w:autoSpaceDN/>
        <w:bidi w:val="0"/>
        <w:adjustRightInd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附件：</w:t>
      </w:r>
    </w:p>
    <w:p w14:paraId="735B21D2">
      <w:pPr>
        <w:pStyle w:val="15"/>
        <w:pageBreakBefore w:val="0"/>
        <w:widowControl w:val="0"/>
        <w:kinsoku/>
        <w:wordWrap/>
        <w:autoSpaceDE/>
        <w:autoSpaceDN/>
        <w:bidi w:val="0"/>
        <w:adjustRightInd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pacing w:val="-6"/>
          <w:sz w:val="44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pacing w:val="-6"/>
          <w:sz w:val="44"/>
        </w:rPr>
        <w:t>河南省建设工程质量</w:t>
      </w:r>
      <w:r>
        <w:rPr>
          <w:rFonts w:hint="eastAsia" w:ascii="方正公文小标宋" w:hAnsi="方正公文小标宋" w:eastAsia="方正公文小标宋" w:cs="方正公文小标宋"/>
          <w:color w:val="auto"/>
          <w:spacing w:val="-6"/>
          <w:sz w:val="44"/>
          <w:lang w:val="en-US" w:eastAsia="zh-CN"/>
        </w:rPr>
        <w:t>监督</w:t>
      </w:r>
      <w:r>
        <w:rPr>
          <w:rFonts w:hint="eastAsia" w:ascii="方正公文小标宋" w:hAnsi="方正公文小标宋" w:eastAsia="方正公文小标宋" w:cs="方正公文小标宋"/>
          <w:color w:val="auto"/>
          <w:spacing w:val="-6"/>
          <w:sz w:val="44"/>
        </w:rPr>
        <w:t>检测</w:t>
      </w:r>
      <w:r>
        <w:rPr>
          <w:rFonts w:hint="eastAsia" w:ascii="方正公文小标宋" w:hAnsi="方正公文小标宋" w:eastAsia="方正公文小标宋" w:cs="方正公文小标宋"/>
          <w:color w:val="auto"/>
          <w:spacing w:val="-6"/>
          <w:sz w:val="44"/>
          <w:lang w:val="en-US" w:eastAsia="zh-CN"/>
        </w:rPr>
        <w:t>行业协会会员</w:t>
      </w:r>
      <w:r>
        <w:rPr>
          <w:rFonts w:hint="eastAsia" w:ascii="方正公文小标宋" w:hAnsi="方正公文小标宋" w:eastAsia="方正公文小标宋" w:cs="方正公文小标宋"/>
          <w:color w:val="auto"/>
          <w:spacing w:val="-6"/>
          <w:sz w:val="44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color w:val="auto"/>
          <w:spacing w:val="-6"/>
          <w:sz w:val="44"/>
        </w:rPr>
        <w:t>约谈管理办法</w:t>
      </w:r>
    </w:p>
    <w:p w14:paraId="4AE401A9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spacing w:beforeAutospacing="0" w:afterAutospacing="0" w:line="300" w:lineRule="exact"/>
        <w:textAlignment w:val="auto"/>
        <w:rPr>
          <w:color w:val="auto"/>
        </w:rPr>
      </w:pPr>
    </w:p>
    <w:p w14:paraId="4490C872">
      <w:pPr>
        <w:pStyle w:val="2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adjustRightInd/>
        <w:ind w:left="0" w:leftChars="0" w:firstLine="0" w:firstLineChars="0"/>
        <w:textAlignment w:val="auto"/>
        <w:rPr>
          <w:b w:val="0"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6"/>
          <w:kern w:val="44"/>
          <w:sz w:val="32"/>
          <w:szCs w:val="32"/>
          <w:lang w:bidi="ar-SA"/>
        </w:rPr>
        <w:t>第一章</w:t>
      </w:r>
      <w:r>
        <w:rPr>
          <w:rFonts w:hint="eastAsia" w:cs="黑体"/>
          <w:b w:val="0"/>
          <w:bCs/>
          <w:color w:val="auto"/>
          <w:spacing w:val="-6"/>
          <w:kern w:val="44"/>
          <w:sz w:val="32"/>
          <w:szCs w:val="32"/>
          <w:lang w:val="en-US" w:eastAsia="zh-CN" w:bidi="ar-SA"/>
        </w:rPr>
        <w:t xml:space="preserve">   </w:t>
      </w:r>
      <w:r>
        <w:rPr>
          <w:color w:val="auto"/>
        </w:rPr>
        <w:t>总则</w:t>
      </w:r>
    </w:p>
    <w:p w14:paraId="5871CEC1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/>
          <w:color w:va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6"/>
          <w:sz w:val="32"/>
          <w:szCs w:val="32"/>
        </w:rPr>
        <w:t>第一条　</w:t>
      </w:r>
      <w:r>
        <w:rPr>
          <w:color w:val="auto"/>
        </w:rPr>
        <w:t>为强化河南省建设工程质量检测、鉴定行业自律管理，规范检测、鉴定机构市场行为，维护行业公平竞争秩序与建设工程各方合法权益，保障工程质量安全，根据《建设工程质量检测管理办法》《河南省建设工程质量检测管理实施细则》《河南省建设工程质量监督检测行业协会章程》《河南省建</w:t>
      </w:r>
      <w:r>
        <w:rPr>
          <w:color w:val="auto"/>
          <w:spacing wpsCustomData:val="-6" w:val="0"/>
        </w:rPr>
        <w:t>设工程质量监督检测行业自律公约》等相关规定，制定</w:t>
      </w:r>
      <w:r>
        <w:rPr>
          <w:color w:val="auto"/>
          <w:spacing wpsCustomData:val="-6" w:val="-6"/>
        </w:rPr>
        <w:t>本</w:t>
      </w:r>
      <w:r>
        <w:rPr>
          <w:color w:val="auto"/>
        </w:rPr>
        <w:t>办法。</w:t>
      </w:r>
    </w:p>
    <w:p w14:paraId="50D17A0A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/>
          <w:color w:va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6"/>
          <w:sz w:val="32"/>
          <w:szCs w:val="32"/>
        </w:rPr>
        <w:t>第二条　</w:t>
      </w:r>
      <w:r>
        <w:rPr>
          <w:color w:val="auto"/>
        </w:rPr>
        <w:t>本办法所称约谈，是指河南省建设工程质量监督检测行业协会（以下简称“协会”）对存在违规嫌疑或行为的会员单位</w:t>
      </w:r>
      <w:r>
        <w:rPr>
          <w:color w:val="auto"/>
          <w:spacing wpsCustomData:val="-6" w:val="0"/>
        </w:rPr>
        <w:t>，进行</w:t>
      </w:r>
      <w:r>
        <w:rPr>
          <w:rFonts w:hint="eastAsia"/>
          <w:color w:val="auto"/>
          <w:lang w:val="en-US" w:eastAsia="zh-CN"/>
        </w:rPr>
        <w:t>调查、</w:t>
      </w:r>
      <w:r>
        <w:rPr>
          <w:color w:val="auto"/>
          <w:spacing wpsCustomData:val="-6" w:val="0"/>
        </w:rPr>
        <w:t>约见、询问、告诫并督促其整改的自律性管</w:t>
      </w:r>
      <w:r>
        <w:rPr>
          <w:color w:val="auto"/>
          <w:spacing wpsCustomData:val="-6" w:val="-6"/>
        </w:rPr>
        <w:t>理</w:t>
      </w:r>
      <w:r>
        <w:rPr>
          <w:color w:val="auto"/>
        </w:rPr>
        <w:t>措施。</w:t>
      </w:r>
    </w:p>
    <w:p w14:paraId="059BEDD2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/>
          <w:color w:va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6"/>
          <w:sz w:val="32"/>
          <w:szCs w:val="32"/>
        </w:rPr>
        <w:t>第三条　</w:t>
      </w:r>
      <w:r>
        <w:rPr>
          <w:color w:val="auto"/>
        </w:rPr>
        <w:t>本办法由协会</w:t>
      </w:r>
      <w:r>
        <w:rPr>
          <w:rFonts w:hint="eastAsia"/>
          <w:color w:val="auto"/>
          <w:spacing wpsCustomData:val="-6" w:val="0"/>
          <w:lang w:val="en-US" w:eastAsia="zh-CN"/>
        </w:rPr>
        <w:t>秘书处</w:t>
      </w:r>
      <w:r>
        <w:rPr>
          <w:color w:val="auto"/>
          <w:spacing wpsCustomData:val="-6" w:val="0"/>
        </w:rPr>
        <w:t>负责组织实施。</w:t>
      </w:r>
    </w:p>
    <w:p w14:paraId="4B181107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/>
          <w:color w:va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6"/>
          <w:sz w:val="32"/>
          <w:szCs w:val="32"/>
        </w:rPr>
        <w:t>第四条　</w:t>
      </w:r>
      <w:r>
        <w:rPr>
          <w:color w:val="auto"/>
        </w:rPr>
        <w:t>所有</w:t>
      </w:r>
      <w:r>
        <w:rPr>
          <w:color w:val="auto"/>
          <w:spacing wpsCustomData:val="-6" w:val="0"/>
        </w:rPr>
        <w:t>会员单位，均适用本办法，应自觉接受并配合约</w:t>
      </w:r>
      <w:r>
        <w:rPr>
          <w:color w:val="auto"/>
          <w:spacing wpsCustomData:val="-6" w:val="-6"/>
        </w:rPr>
        <w:t>谈</w:t>
      </w:r>
      <w:r>
        <w:rPr>
          <w:color w:val="auto"/>
        </w:rPr>
        <w:t>工作。</w:t>
      </w:r>
    </w:p>
    <w:p w14:paraId="15911358">
      <w:pPr>
        <w:pStyle w:val="2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adjustRightInd/>
        <w:ind w:left="0" w:leftChars="0" w:firstLine="0" w:firstLineChars="0"/>
        <w:textAlignment w:val="auto"/>
        <w:rPr>
          <w:b w:val="0"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6"/>
          <w:kern w:val="44"/>
          <w:sz w:val="32"/>
          <w:szCs w:val="32"/>
          <w:lang w:bidi="ar-SA"/>
        </w:rPr>
        <w:t>第二章</w:t>
      </w:r>
      <w:r>
        <w:rPr>
          <w:color w:val="auto"/>
        </w:rPr>
        <w:t>约谈的启动与情形</w:t>
      </w:r>
    </w:p>
    <w:p w14:paraId="3CCC05B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8" w:firstLineChars="0"/>
        <w:textAlignment w:val="auto"/>
        <w:rPr>
          <w:rFonts w:hint="default" w:ascii="仿宋_GB2312" w:hAnsi="仿宋_GB2312" w:cs="仿宋_GB2312"/>
          <w:b/>
          <w:color w:val="auto"/>
        </w:rPr>
      </w:pPr>
      <w:r>
        <w:rPr>
          <w:color w:val="auto"/>
        </w:rPr>
        <w:t>协会通过投诉举报、舆情监测、主管部门移交等渠道发现会员单位存在以下情形之一的，经</w:t>
      </w:r>
      <w:r>
        <w:rPr>
          <w:rFonts w:hint="eastAsia"/>
          <w:color w:val="auto"/>
          <w:lang w:val="en-US" w:eastAsia="zh-CN"/>
        </w:rPr>
        <w:t>调查</w:t>
      </w:r>
      <w:r>
        <w:rPr>
          <w:color w:val="auto"/>
        </w:rPr>
        <w:t>核实后，可启动约谈程序：</w:t>
      </w:r>
    </w:p>
    <w:p w14:paraId="4B856444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8" w:firstLineChars="0"/>
        <w:textAlignment w:val="auto"/>
        <w:rPr>
          <w:rFonts w:hint="default" w:ascii="仿宋_GB2312" w:hAnsi="仿宋_GB2312" w:cs="仿宋_GB2312"/>
          <w:b w:val="0"/>
          <w:color w:val="auto"/>
        </w:rPr>
      </w:pPr>
      <w:r>
        <w:rPr>
          <w:color w:val="auto"/>
        </w:rPr>
        <w:t>涉嫌违反法律法规</w:t>
      </w:r>
      <w:r>
        <w:rPr>
          <w:rFonts w:hint="eastAsia"/>
          <w:color w:val="auto"/>
          <w:lang w:val="en-US" w:eastAsia="zh-CN"/>
        </w:rPr>
        <w:t>及</w:t>
      </w:r>
      <w:r>
        <w:rPr>
          <w:color w:val="auto"/>
        </w:rPr>
        <w:t>强制性标准，被社会公众、建设单位、施工企业等单位实名举报，经核查</w:t>
      </w:r>
      <w:r>
        <w:rPr>
          <w:rFonts w:hint="eastAsia"/>
          <w:color w:val="auto"/>
          <w:lang w:val="en-US" w:eastAsia="zh-CN"/>
        </w:rPr>
        <w:t>证据</w:t>
      </w:r>
      <w:r>
        <w:rPr>
          <w:color w:val="auto"/>
        </w:rPr>
        <w:t>基本属实的</w:t>
      </w:r>
      <w:r>
        <w:rPr>
          <w:rFonts w:hint="eastAsia"/>
          <w:color w:val="auto"/>
          <w:lang w:eastAsia="zh-CN"/>
        </w:rPr>
        <w:t>；</w:t>
      </w:r>
    </w:p>
    <w:p w14:paraId="0024FF10">
      <w:pPr>
        <w:pStyle w:val="11"/>
        <w:pageBreakBefore w:val="0"/>
        <w:widowControl w:val="0"/>
        <w:numPr>
          <w:ilvl w:val="0"/>
          <w:numId w:val="2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 w:val="0"/>
          <w:color w:val="auto"/>
        </w:rPr>
      </w:pPr>
      <w:r>
        <w:rPr>
          <w:color w:val="auto"/>
        </w:rPr>
        <w:t>被行业内单位举报其存在恶性竞争（如低于成本价竞标）、出具虚假检测报告、数据造假等不正当行为，经核查线索基本属实的；</w:t>
      </w:r>
    </w:p>
    <w:p w14:paraId="303727FD">
      <w:pPr>
        <w:pStyle w:val="11"/>
        <w:pageBreakBefore w:val="0"/>
        <w:widowControl w:val="0"/>
        <w:numPr>
          <w:ilvl w:val="0"/>
          <w:numId w:val="2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 w:val="0"/>
          <w:color w:val="auto"/>
        </w:rPr>
      </w:pPr>
      <w:r>
        <w:rPr>
          <w:color w:val="auto"/>
        </w:rPr>
        <w:t>在协会组织的检查、能力验证等活动中，被发现存在严重质量管控漏洞或系统性风险的；</w:t>
      </w:r>
    </w:p>
    <w:p w14:paraId="1B07C4F7">
      <w:pPr>
        <w:pStyle w:val="11"/>
        <w:pageBreakBefore w:val="0"/>
        <w:widowControl w:val="0"/>
        <w:numPr>
          <w:ilvl w:val="0"/>
          <w:numId w:val="2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 w:val="0"/>
          <w:color w:val="auto"/>
        </w:rPr>
      </w:pPr>
      <w:r>
        <w:rPr>
          <w:color w:val="auto"/>
        </w:rPr>
        <w:t>行业主管部门以书面形式委托或交办要求进行行业自律约谈的；</w:t>
      </w:r>
    </w:p>
    <w:p w14:paraId="30B239D9">
      <w:pPr>
        <w:pStyle w:val="11"/>
        <w:pageBreakBefore w:val="0"/>
        <w:widowControl w:val="0"/>
        <w:numPr>
          <w:ilvl w:val="0"/>
          <w:numId w:val="2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 w:val="0"/>
          <w:color w:val="auto"/>
        </w:rPr>
      </w:pPr>
      <w:r>
        <w:rPr>
          <w:color w:val="auto"/>
        </w:rPr>
        <w:t>违反《河南省建设工程质量监督检测行业自律公约》其他条款，情节较重，造成不良影响的。</w:t>
      </w:r>
    </w:p>
    <w:p w14:paraId="76EF0B6B">
      <w:pPr>
        <w:pStyle w:val="11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/>
          <w:color w:val="auto"/>
        </w:rPr>
      </w:pPr>
      <w:r>
        <w:rPr>
          <w:color w:val="auto"/>
        </w:rPr>
        <w:t>约谈启动应履行审批手续，由协会秘书处提出建议，报会长批准。</w:t>
      </w:r>
    </w:p>
    <w:p w14:paraId="5EFCCF35">
      <w:pPr>
        <w:pStyle w:val="2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adjustRightInd/>
        <w:ind w:left="0" w:leftChars="0" w:firstLine="0" w:firstLineChars="0"/>
        <w:textAlignment w:val="auto"/>
        <w:rPr>
          <w:b w:val="0"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6"/>
          <w:kern w:val="44"/>
          <w:sz w:val="32"/>
          <w:szCs w:val="32"/>
          <w:lang w:bidi="ar-SA"/>
        </w:rPr>
        <w:t>第三章</w:t>
      </w:r>
      <w:r>
        <w:rPr>
          <w:color w:val="auto"/>
        </w:rPr>
        <w:t>约谈的组织与实施</w:t>
      </w:r>
    </w:p>
    <w:p w14:paraId="1D27E1CB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/>
          <w:color w:va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6"/>
          <w:sz w:val="32"/>
          <w:szCs w:val="32"/>
        </w:rPr>
        <w:t>第七条　</w:t>
      </w:r>
      <w:r>
        <w:rPr>
          <w:color w:val="auto"/>
        </w:rPr>
        <w:t>约谈程序启动后，协会应成立不少于3人的约谈小组。小组成员应包括协会代表、行业技术专家。成员与被约谈单位存在直接利害关系的，应主动回避。</w:t>
      </w:r>
    </w:p>
    <w:p w14:paraId="7931F430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/>
          <w:color w:va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6"/>
          <w:sz w:val="32"/>
          <w:szCs w:val="32"/>
        </w:rPr>
        <w:t>第八条　</w:t>
      </w:r>
      <w:r>
        <w:rPr>
          <w:color w:val="auto"/>
        </w:rPr>
        <w:t>被约谈单位应委派其法定代表人、主要负责人、技术负责人、质量负责人或直接责任人员参加约谈，原则上参会人数不少于3人。无故不得缺席、迟到或早退。</w:t>
      </w:r>
    </w:p>
    <w:p w14:paraId="0F3E8387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/>
          <w:color w:va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6"/>
          <w:sz w:val="32"/>
          <w:szCs w:val="32"/>
        </w:rPr>
        <w:t>第九条　</w:t>
      </w:r>
      <w:r>
        <w:rPr>
          <w:color w:val="auto"/>
        </w:rPr>
        <w:t>约谈工作按以下程序严格执行：</w:t>
      </w:r>
    </w:p>
    <w:p w14:paraId="0D890350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eastAsia" w:ascii="方正楷体_GB2312" w:hAnsi="方正楷体_GB2312" w:eastAsia="方正楷体_GB2312" w:cs="方正楷体_GB2312"/>
          <w:b w:val="0"/>
          <w:color w:val="auto"/>
        </w:rPr>
      </w:pPr>
      <w:r>
        <w:rPr>
          <w:rFonts w:hint="default" w:ascii="方正楷体_GB2312" w:hAnsi="方正楷体_GB2312" w:eastAsia="方正楷体_GB2312" w:cs="方正楷体_GB2312"/>
          <w:b w:val="0"/>
          <w:color w:val="auto"/>
          <w:spacing w:val="-6"/>
          <w:sz w:val="32"/>
          <w:szCs w:val="32"/>
        </w:rPr>
        <w:t>1．</w:t>
      </w:r>
      <w:r>
        <w:rPr>
          <w:rStyle w:val="21"/>
          <w:color w:val="auto"/>
        </w:rPr>
        <w:t>约谈准备</w:t>
      </w:r>
      <w:r>
        <w:rPr>
          <w:rFonts w:hint="eastAsia" w:eastAsia="方正楷体_GB2312"/>
          <w:color w:val="auto"/>
          <w:lang w:eastAsia="zh-CN"/>
        </w:rPr>
        <w:t>。</w:t>
      </w:r>
      <w:r>
        <w:rPr>
          <w:color w:val="auto"/>
        </w:rPr>
        <w:t>协会应提前3个工作日向被约谈单位送达《约谈通知书》，载明约谈时间、地点、事由及要求。被约谈单位应在收到通知后2个工作日内提交书面《情况说明表》及相关佐证材料。</w:t>
      </w:r>
    </w:p>
    <w:p w14:paraId="52FC0AFB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eastAsia" w:ascii="方正楷体_GB2312" w:hAnsi="方正楷体_GB2312" w:eastAsia="方正楷体_GB2312" w:cs="方正楷体_GB2312"/>
          <w:b w:val="0"/>
          <w:color w:val="auto"/>
        </w:rPr>
      </w:pPr>
      <w:r>
        <w:rPr>
          <w:rFonts w:hint="default" w:ascii="方正楷体_GB2312" w:hAnsi="方正楷体_GB2312" w:eastAsia="方正楷体_GB2312" w:cs="方正楷体_GB2312"/>
          <w:b w:val="0"/>
          <w:color w:val="auto"/>
          <w:spacing w:val="-6"/>
          <w:sz w:val="32"/>
          <w:szCs w:val="32"/>
        </w:rPr>
        <w:t>2．</w:t>
      </w:r>
      <w:r>
        <w:rPr>
          <w:rStyle w:val="21"/>
          <w:color w:val="auto"/>
        </w:rPr>
        <w:t>召开约谈会</w:t>
      </w:r>
    </w:p>
    <w:p w14:paraId="73F3A1D4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 w:val="0"/>
          <w:color w:val="auto"/>
        </w:rPr>
      </w:pPr>
      <w:r>
        <w:rPr>
          <w:rFonts w:hint="default" w:ascii="仿宋_GB2312" w:hAnsi="仿宋_GB2312" w:eastAsia="仿宋_GB2312" w:cs="仿宋_GB2312"/>
          <w:b w:val="0"/>
          <w:color w:val="auto"/>
          <w:spacing w:val="-6"/>
          <w:sz w:val="32"/>
          <w:szCs w:val="32"/>
        </w:rPr>
        <w:t>（1）</w:t>
      </w:r>
      <w:r>
        <w:rPr>
          <w:color w:val="auto"/>
        </w:rPr>
        <w:t>约谈小组宣布约谈纪律，告知权利义务；</w:t>
      </w:r>
    </w:p>
    <w:p w14:paraId="4EE48AAA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 w:val="0"/>
          <w:color w:val="auto"/>
        </w:rPr>
      </w:pPr>
      <w:r>
        <w:rPr>
          <w:rFonts w:hint="default" w:ascii="仿宋_GB2312" w:hAnsi="仿宋_GB2312" w:eastAsia="仿宋_GB2312" w:cs="仿宋_GB2312"/>
          <w:b w:val="0"/>
          <w:color w:val="auto"/>
          <w:spacing w:val="-6"/>
          <w:sz w:val="32"/>
          <w:szCs w:val="32"/>
        </w:rPr>
        <w:t>（2）</w:t>
      </w:r>
      <w:r>
        <w:rPr>
          <w:color w:val="auto"/>
        </w:rPr>
        <w:t>约谈小组就具体问题进行询问，要求被约谈人如实陈述、澄清事实；</w:t>
      </w:r>
    </w:p>
    <w:p w14:paraId="657A9158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 w:val="0"/>
          <w:color w:val="auto"/>
        </w:rPr>
      </w:pPr>
      <w:r>
        <w:rPr>
          <w:rFonts w:hint="default" w:ascii="仿宋_GB2312" w:hAnsi="仿宋_GB2312" w:eastAsia="仿宋_GB2312" w:cs="仿宋_GB2312"/>
          <w:b w:val="0"/>
          <w:color w:val="auto"/>
          <w:spacing w:val="-6"/>
          <w:sz w:val="32"/>
          <w:szCs w:val="32"/>
        </w:rPr>
        <w:t>（3）</w:t>
      </w:r>
      <w:r>
        <w:rPr>
          <w:color w:val="auto"/>
        </w:rPr>
        <w:t>被约谈单位代表进行解答和说明；</w:t>
      </w:r>
    </w:p>
    <w:p w14:paraId="1DD934D3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 w:val="0"/>
          <w:color w:val="auto"/>
        </w:rPr>
      </w:pPr>
      <w:r>
        <w:rPr>
          <w:rFonts w:hint="default" w:ascii="仿宋_GB2312" w:hAnsi="仿宋_GB2312" w:eastAsia="仿宋_GB2312" w:cs="仿宋_GB2312"/>
          <w:b w:val="0"/>
          <w:color w:val="auto"/>
          <w:spacing w:val="-6"/>
          <w:sz w:val="32"/>
          <w:szCs w:val="32"/>
        </w:rPr>
        <w:t>（4）</w:t>
      </w:r>
      <w:r>
        <w:rPr>
          <w:color w:val="auto"/>
        </w:rPr>
        <w:t>约谈小组进行分析评议，提出初步意见和建议。</w:t>
      </w:r>
    </w:p>
    <w:p w14:paraId="316C0023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eastAsia" w:ascii="方正楷体_GB2312" w:hAnsi="方正楷体_GB2312" w:eastAsia="方正楷体_GB2312" w:cs="方正楷体_GB2312"/>
          <w:b w:val="0"/>
          <w:color w:val="auto"/>
        </w:rPr>
      </w:pPr>
      <w:r>
        <w:rPr>
          <w:rFonts w:hint="default" w:ascii="方正楷体_GB2312" w:hAnsi="方正楷体_GB2312" w:eastAsia="方正楷体_GB2312" w:cs="方正楷体_GB2312"/>
          <w:b w:val="0"/>
          <w:color w:val="auto"/>
          <w:spacing w:val="-6"/>
          <w:sz w:val="32"/>
          <w:szCs w:val="32"/>
        </w:rPr>
        <w:t>3．</w:t>
      </w:r>
      <w:r>
        <w:rPr>
          <w:rStyle w:val="21"/>
          <w:color w:val="auto"/>
        </w:rPr>
        <w:t>形成约谈记录</w:t>
      </w:r>
      <w:r>
        <w:rPr>
          <w:rFonts w:hint="eastAsia" w:eastAsia="方正楷体_GB2312"/>
          <w:color w:val="auto"/>
          <w:lang w:eastAsia="zh-CN"/>
        </w:rPr>
        <w:t>。</w:t>
      </w:r>
      <w:r>
        <w:rPr>
          <w:color w:val="auto"/>
        </w:rPr>
        <w:t>协会指定专人详细记录，形成《约谈记录表》。记录需客观、完整，经约谈小组成员校核后，由双方签字确认。</w:t>
      </w:r>
    </w:p>
    <w:p w14:paraId="0718A150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eastAsia"/>
          <w:color w:val="auto"/>
          <w:lang w:val="en-US" w:eastAsia="zh-CN"/>
        </w:rPr>
      </w:pPr>
      <w:r>
        <w:rPr>
          <w:rFonts w:hint="default" w:ascii="方正楷体_GB2312" w:hAnsi="方正楷体_GB2312" w:eastAsia="方正楷体_GB2312" w:cs="方正楷体_GB2312"/>
          <w:color w:val="auto"/>
          <w:spacing w:val="-6"/>
          <w:sz w:val="32"/>
          <w:szCs w:val="32"/>
          <w:lang w:val="en-US" w:eastAsia="zh-CN"/>
        </w:rPr>
        <w:t>4．</w:t>
      </w:r>
      <w:r>
        <w:rPr>
          <w:rFonts w:hint="eastAsia" w:eastAsia="方正楷体_GB2312"/>
          <w:color w:val="auto"/>
          <w:lang w:val="en-US" w:eastAsia="zh-CN"/>
        </w:rPr>
        <w:t>形成约谈结论。</w:t>
      </w:r>
      <w:r>
        <w:rPr>
          <w:rFonts w:hint="eastAsia"/>
          <w:color w:val="auto"/>
          <w:lang w:val="en-US" w:eastAsia="zh-CN"/>
        </w:rPr>
        <w:t>约谈小组应根据约谈情况、被约谈单位提交的《情况说明表》及相关佐证材料，在约谈结束后5个工作日内进行集体评议，并依据相关规定，就被约谈单位是否存在违规行为、违规情节及性质形成明确结论。</w:t>
      </w:r>
    </w:p>
    <w:p w14:paraId="6BCB1197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616" w:leftChars="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spacing wpsCustomData:val="-6" w:val="0"/>
          <w:lang w:val="en-US" w:eastAsia="zh-CN"/>
        </w:rPr>
        <w:t>结论应</w:t>
      </w:r>
      <w:r>
        <w:rPr>
          <w:rFonts w:hint="eastAsia"/>
          <w:color w:val="auto"/>
          <w:spacing wpsCustomData:val="-6" w:val="1"/>
          <w:lang w:val="en-US" w:eastAsia="zh-CN"/>
        </w:rPr>
        <w:t>以</w:t>
      </w:r>
      <w:r>
        <w:rPr>
          <w:rFonts w:hint="eastAsia"/>
          <w:color w:val="auto"/>
          <w:spacing wpsCustomData:val="-6" w:val="0"/>
          <w:lang w:val="en-US" w:eastAsia="zh-CN"/>
        </w:rPr>
        <w:t>《</w:t>
      </w:r>
      <w:r>
        <w:rPr>
          <w:rFonts w:hint="eastAsia"/>
          <w:color w:val="auto"/>
          <w:spacing wpsCustomData:val="-6" w:val="1"/>
          <w:lang w:val="en-US" w:eastAsia="zh-CN"/>
        </w:rPr>
        <w:t>约谈结论书</w:t>
      </w:r>
      <w:r>
        <w:rPr>
          <w:rFonts w:hint="eastAsia"/>
          <w:color w:val="auto"/>
          <w:spacing wpsCustomData:val="-6" w:val="0"/>
          <w:lang w:val="en-US" w:eastAsia="zh-CN"/>
        </w:rPr>
        <w:t>》</w:t>
      </w:r>
      <w:r>
        <w:rPr>
          <w:rFonts w:hint="eastAsia"/>
          <w:color w:val="auto"/>
          <w:spacing wpsCustomData:val="-6" w:val="1"/>
          <w:lang w:val="en-US" w:eastAsia="zh-CN"/>
        </w:rPr>
        <w:t>的书面形式作出</w:t>
      </w:r>
      <w:r>
        <w:rPr>
          <w:rFonts w:hint="eastAsia"/>
          <w:color w:val="auto"/>
          <w:spacing wpsCustomData:val="-6" w:val="0"/>
          <w:lang w:val="en-US" w:eastAsia="zh-CN"/>
        </w:rPr>
        <w:t>，</w:t>
      </w:r>
      <w:r>
        <w:rPr>
          <w:rFonts w:hint="eastAsia"/>
          <w:color w:val="auto"/>
          <w:spacing wpsCustomData:val="-6" w:val="1"/>
          <w:lang w:val="en-US" w:eastAsia="zh-CN"/>
        </w:rPr>
        <w:t>主要内容</w:t>
      </w:r>
      <w:r>
        <w:rPr>
          <w:rFonts w:hint="eastAsia"/>
          <w:color w:val="auto"/>
          <w:spacing wpsCustomData:val="-6" w:val="-6"/>
          <w:lang w:val="en-US" w:eastAsia="zh-CN"/>
        </w:rPr>
        <w:t>应</w:t>
      </w:r>
      <w:r>
        <w:rPr>
          <w:rFonts w:hint="eastAsia"/>
          <w:color w:val="auto"/>
          <w:lang w:val="en-US" w:eastAsia="zh-CN"/>
        </w:rPr>
        <w:t>包括：</w:t>
      </w:r>
    </w:p>
    <w:p w14:paraId="1264CE68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616" w:leftChars="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（1）事实认定；</w:t>
      </w:r>
    </w:p>
    <w:p w14:paraId="65B0FA5F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616" w:leftChars="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（2）行为定性与依据；</w:t>
      </w:r>
    </w:p>
    <w:p w14:paraId="2C65CAC9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616" w:leftChars="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（3）最终结论；</w:t>
      </w:r>
    </w:p>
    <w:p w14:paraId="221D729E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616" w:leftChars="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（4）对认定违规行为提出的初步处理意见或整改要求。</w:t>
      </w:r>
    </w:p>
    <w:p w14:paraId="50273B9B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firstLine="616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《约谈结论书》经协会会长审核批准后，于3个工作日内送达被约谈单位。</w:t>
      </w:r>
    </w:p>
    <w:p w14:paraId="45C77588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firstLine="616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color w:val="auto"/>
        </w:rPr>
      </w:pPr>
      <w:r>
        <w:rPr>
          <w:rFonts w:hint="eastAsia" w:eastAsia="方正楷体_GB2312"/>
          <w:color w:val="auto"/>
          <w:lang w:val="en-US" w:eastAsia="zh-CN"/>
        </w:rPr>
        <w:t>5.</w:t>
      </w:r>
      <w:r>
        <w:rPr>
          <w:rStyle w:val="21"/>
          <w:color w:val="auto"/>
        </w:rPr>
        <w:t>落实与反馈</w:t>
      </w:r>
      <w:r>
        <w:rPr>
          <w:rFonts w:hint="eastAsia" w:eastAsia="方正楷体_GB2312"/>
          <w:color w:val="auto"/>
          <w:lang w:eastAsia="zh-CN"/>
        </w:rPr>
        <w:t>。</w:t>
      </w:r>
      <w:r>
        <w:rPr>
          <w:color w:val="auto"/>
        </w:rPr>
        <w:t>约谈结束后，被约谈单位应在15日内制定并提交详细的书面《整改报告》，报告需包含问题根源分析、具体</w:t>
      </w:r>
      <w:r>
        <w:rPr>
          <w:color w:val="auto"/>
          <w:spacing wpsCustomData:val="0" w:val="6"/>
        </w:rPr>
        <w:t>整改措施、完成时限、责任部门与人员及预防再发生的长</w:t>
      </w:r>
      <w:r>
        <w:rPr>
          <w:color w:val="auto"/>
          <w:spacing wpsCustomData:val="-6" w:val="-6"/>
        </w:rPr>
        <w:t>效</w:t>
      </w:r>
      <w:r>
        <w:rPr>
          <w:color w:val="auto"/>
        </w:rPr>
        <w:t>机制。</w:t>
      </w:r>
    </w:p>
    <w:p w14:paraId="43B13CFD">
      <w:pPr>
        <w:pStyle w:val="2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adjustRightInd/>
        <w:ind w:left="0" w:leftChars="0" w:firstLine="0" w:firstLineChars="0"/>
        <w:textAlignment w:val="auto"/>
        <w:rPr>
          <w:b w:val="0"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6"/>
          <w:kern w:val="44"/>
          <w:sz w:val="32"/>
          <w:szCs w:val="32"/>
          <w:lang w:bidi="ar-SA"/>
        </w:rPr>
        <w:t>第四章</w:t>
      </w:r>
      <w:r>
        <w:rPr>
          <w:color w:val="auto"/>
        </w:rPr>
        <w:t>整改、处理与结果运用</w:t>
      </w:r>
    </w:p>
    <w:p w14:paraId="194D3F03">
      <w:pPr>
        <w:pStyle w:val="11"/>
        <w:pageBreakBefore w:val="0"/>
        <w:widowControl w:val="0"/>
        <w:numPr>
          <w:ilvl w:val="0"/>
          <w:numId w:val="3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/>
          <w:color w:val="auto"/>
        </w:rPr>
      </w:pPr>
      <w:r>
        <w:rPr>
          <w:color w:val="auto"/>
        </w:rPr>
        <w:t>协会</w:t>
      </w:r>
      <w:r>
        <w:rPr>
          <w:rFonts w:hint="eastAsia"/>
          <w:color w:val="auto"/>
          <w:lang w:val="en-US" w:eastAsia="zh-CN"/>
        </w:rPr>
        <w:t>秘书处</w:t>
      </w:r>
      <w:r>
        <w:rPr>
          <w:color w:val="auto"/>
        </w:rPr>
        <w:t>在收到《整改报告》后，可根据情况采取资料审核、现场复核等方式对整改效果进行验证。</w:t>
      </w:r>
    </w:p>
    <w:p w14:paraId="63E15510">
      <w:pPr>
        <w:pStyle w:val="11"/>
        <w:pageBreakBefore w:val="0"/>
        <w:widowControl w:val="0"/>
        <w:numPr>
          <w:ilvl w:val="0"/>
          <w:numId w:val="3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/>
          <w:color w:val="auto"/>
        </w:rPr>
      </w:pPr>
      <w:r>
        <w:rPr>
          <w:color w:val="auto"/>
        </w:rPr>
        <w:t>根据约谈结果及整改情况，协会作如下处理：</w:t>
      </w:r>
    </w:p>
    <w:p w14:paraId="16FAF7DA">
      <w:pPr>
        <w:pStyle w:val="11"/>
        <w:pageBreakBefore w:val="0"/>
        <w:widowControl w:val="0"/>
        <w:numPr>
          <w:ilvl w:val="0"/>
          <w:numId w:val="4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 w:val="0"/>
          <w:color w:val="auto"/>
        </w:rPr>
      </w:pPr>
      <w:r>
        <w:rPr>
          <w:color w:val="auto"/>
        </w:rPr>
        <w:t>对能够正视问题、整改积极、措施得力且效果显著的单位，结案处理，并将整改结果反馈至相关举报方或交办单位。</w:t>
      </w:r>
    </w:p>
    <w:p w14:paraId="27881D75">
      <w:pPr>
        <w:pStyle w:val="11"/>
        <w:pageBreakBefore w:val="0"/>
        <w:widowControl w:val="0"/>
        <w:numPr>
          <w:ilvl w:val="0"/>
          <w:numId w:val="4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 w:val="0"/>
          <w:color w:val="auto"/>
        </w:rPr>
      </w:pPr>
      <w:r>
        <w:rPr>
          <w:color w:val="auto"/>
        </w:rPr>
        <w:t>对存在下列情形之一的单位，经协会审议通过，可视情节给予相应处理，并将结果通报全行业，同时</w:t>
      </w:r>
      <w:r>
        <w:rPr>
          <w:rFonts w:hint="eastAsia"/>
          <w:color w:val="auto"/>
          <w:lang w:val="en-US" w:eastAsia="zh-CN"/>
        </w:rPr>
        <w:t>报送行业</w:t>
      </w:r>
      <w:r>
        <w:rPr>
          <w:color w:val="auto"/>
        </w:rPr>
        <w:t>主管部门</w:t>
      </w:r>
      <w:r>
        <w:rPr>
          <w:rFonts w:hint="eastAsia"/>
          <w:color w:val="auto"/>
          <w:lang w:val="en-US" w:eastAsia="zh-CN"/>
        </w:rPr>
        <w:t>进行处理</w:t>
      </w:r>
      <w:r>
        <w:rPr>
          <w:color w:val="auto"/>
        </w:rPr>
        <w:t>：</w:t>
      </w:r>
    </w:p>
    <w:p w14:paraId="4EFC335E">
      <w:pPr>
        <w:pStyle w:val="11"/>
        <w:pageBreakBefore w:val="0"/>
        <w:widowControl w:val="0"/>
        <w:numPr>
          <w:ilvl w:val="0"/>
          <w:numId w:val="5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 w:val="0"/>
          <w:color w:val="auto"/>
        </w:rPr>
      </w:pPr>
      <w:r>
        <w:rPr>
          <w:color w:val="auto"/>
          <w:spacing wpsCustomData:val="-6" w:val="5"/>
        </w:rPr>
        <w:t>无正当理由拒绝参加约谈或逾期不提交</w:t>
      </w:r>
      <w:r>
        <w:rPr>
          <w:color w:val="auto"/>
          <w:spacing wpsCustomData:val="-6" w:val="6"/>
        </w:rPr>
        <w:t>《</w:t>
      </w:r>
      <w:r>
        <w:rPr>
          <w:color w:val="auto"/>
          <w:spacing wpsCustomData:val="-6" w:val="5"/>
        </w:rPr>
        <w:t>整改</w:t>
      </w:r>
      <w:r>
        <w:rPr>
          <w:color w:val="auto"/>
          <w:spacing wpsCustomData:val="-6" w:val="-6"/>
        </w:rPr>
        <w:t>报</w:t>
      </w:r>
      <w:r>
        <w:rPr>
          <w:color w:val="auto"/>
        </w:rPr>
        <w:t>告》的；</w:t>
      </w:r>
    </w:p>
    <w:p w14:paraId="1CE0B842">
      <w:pPr>
        <w:pStyle w:val="11"/>
        <w:pageBreakBefore w:val="0"/>
        <w:widowControl w:val="0"/>
        <w:numPr>
          <w:ilvl w:val="0"/>
          <w:numId w:val="5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 w:val="0"/>
          <w:color w:val="auto"/>
        </w:rPr>
      </w:pPr>
      <w:r>
        <w:rPr>
          <w:color w:val="auto"/>
        </w:rPr>
        <w:t>在约谈中隐瞒事实、提供虚假信息的；</w:t>
      </w:r>
    </w:p>
    <w:p w14:paraId="0B254073">
      <w:pPr>
        <w:pStyle w:val="11"/>
        <w:pageBreakBefore w:val="0"/>
        <w:widowControl w:val="0"/>
        <w:numPr>
          <w:ilvl w:val="0"/>
          <w:numId w:val="5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 w:val="0"/>
          <w:color w:val="auto"/>
        </w:rPr>
      </w:pPr>
      <w:r>
        <w:rPr>
          <w:color w:val="auto"/>
          <w:spacing wpsCustomData:val="-6" w:val="5"/>
        </w:rPr>
        <w:t>对整改要求敷衍塞</w:t>
      </w:r>
      <w:r>
        <w:rPr>
          <w:color w:val="auto"/>
          <w:spacing wpsCustomData:val="-6" w:val="6"/>
        </w:rPr>
        <w:t>责</w:t>
      </w:r>
      <w:r>
        <w:rPr>
          <w:color w:val="auto"/>
          <w:spacing wpsCustomData:val="-6" w:val="5"/>
        </w:rPr>
        <w:t>、弄虚作假或逾期未完成</w:t>
      </w:r>
      <w:r>
        <w:rPr>
          <w:color w:val="auto"/>
          <w:spacing wpsCustomData:val="-6" w:val="-6"/>
        </w:rPr>
        <w:t>整</w:t>
      </w:r>
      <w:r>
        <w:rPr>
          <w:color w:val="auto"/>
        </w:rPr>
        <w:t>改的。</w:t>
      </w:r>
    </w:p>
    <w:p w14:paraId="79784D71">
      <w:pPr>
        <w:pStyle w:val="11"/>
        <w:pageBreakBefore w:val="0"/>
        <w:widowControl w:val="0"/>
        <w:numPr>
          <w:ilvl w:val="0"/>
          <w:numId w:val="4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 w:val="0"/>
          <w:color w:val="auto"/>
        </w:rPr>
      </w:pPr>
      <w:r>
        <w:rPr>
          <w:color w:val="auto"/>
        </w:rPr>
        <w:t>具体处理措施包括但不限于：</w:t>
      </w:r>
    </w:p>
    <w:p w14:paraId="0F499244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 w:val="0"/>
          <w:color w:val="auto"/>
        </w:rPr>
      </w:pPr>
      <w:r>
        <w:rPr>
          <w:rFonts w:hint="default" w:ascii="仿宋_GB2312" w:hAnsi="仿宋_GB2312" w:eastAsia="仿宋_GB2312" w:cs="仿宋_GB2312"/>
          <w:b w:val="0"/>
          <w:color w:val="auto"/>
          <w:spacing w:val="-6"/>
          <w:sz w:val="32"/>
          <w:szCs w:val="32"/>
        </w:rPr>
        <w:t>（1）</w:t>
      </w:r>
      <w:r>
        <w:rPr>
          <w:color w:val="auto"/>
        </w:rPr>
        <w:t>在行业内部进行通报批评；</w:t>
      </w:r>
    </w:p>
    <w:p w14:paraId="4216A09A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 w:val="0"/>
          <w:color w:val="auto"/>
        </w:rPr>
      </w:pPr>
      <w:r>
        <w:rPr>
          <w:rFonts w:hint="default" w:ascii="仿宋_GB2312" w:hAnsi="仿宋_GB2312" w:eastAsia="仿宋_GB2312" w:cs="仿宋_GB2312"/>
          <w:b w:val="0"/>
          <w:color w:val="auto"/>
          <w:spacing w:val="-6"/>
          <w:sz w:val="32"/>
          <w:szCs w:val="32"/>
        </w:rPr>
        <w:t>（2）</w:t>
      </w:r>
      <w:r>
        <w:rPr>
          <w:color w:val="auto"/>
        </w:rPr>
        <w:t>暂停或取消其协会会员资格；</w:t>
      </w:r>
    </w:p>
    <w:p w14:paraId="434B0E73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 w:val="0"/>
          <w:color w:val="auto"/>
        </w:rPr>
      </w:pPr>
      <w:r>
        <w:rPr>
          <w:rFonts w:hint="default" w:ascii="仿宋_GB2312" w:hAnsi="仿宋_GB2312" w:eastAsia="仿宋_GB2312" w:cs="仿宋_GB2312"/>
          <w:b w:val="0"/>
          <w:color w:val="auto"/>
          <w:spacing w:val="-6"/>
          <w:sz w:val="32"/>
          <w:szCs w:val="32"/>
        </w:rPr>
        <w:t>（3）</w:t>
      </w:r>
      <w:r>
        <w:rPr>
          <w:color w:val="auto"/>
        </w:rPr>
        <w:t>建议</w:t>
      </w:r>
      <w:r>
        <w:rPr>
          <w:rFonts w:hint="eastAsia"/>
          <w:color w:val="auto"/>
          <w:lang w:val="en-US" w:eastAsia="zh-CN"/>
        </w:rPr>
        <w:t>行业</w:t>
      </w:r>
      <w:r>
        <w:rPr>
          <w:color w:val="auto"/>
        </w:rPr>
        <w:t>主管部门依法依规处理，并将其违规信息纳入行业信用档案；</w:t>
      </w:r>
    </w:p>
    <w:p w14:paraId="14366120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 w:val="0"/>
          <w:color w:val="auto"/>
        </w:rPr>
      </w:pPr>
      <w:r>
        <w:rPr>
          <w:rFonts w:hint="default" w:ascii="仿宋_GB2312" w:hAnsi="仿宋_GB2312" w:eastAsia="仿宋_GB2312" w:cs="仿宋_GB2312"/>
          <w:b w:val="0"/>
          <w:color w:val="auto"/>
          <w:spacing w:val="-6"/>
          <w:sz w:val="32"/>
          <w:szCs w:val="32"/>
        </w:rPr>
        <w:t>（4）</w:t>
      </w:r>
      <w:r>
        <w:rPr>
          <w:color w:val="auto"/>
          <w:spacing wpsCustomData:val="-6" w:val="5"/>
        </w:rPr>
        <w:t>通过协会官网等平台向社会公告其违规事实及处</w:t>
      </w:r>
      <w:r>
        <w:rPr>
          <w:color w:val="auto"/>
          <w:spacing wpsCustomData:val="-6" w:val="-6"/>
        </w:rPr>
        <w:t>理</w:t>
      </w:r>
      <w:r>
        <w:rPr>
          <w:color w:val="auto"/>
        </w:rPr>
        <w:t>情况。</w:t>
      </w:r>
    </w:p>
    <w:p w14:paraId="0A79010F">
      <w:pPr>
        <w:pStyle w:val="2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adjustRightInd/>
        <w:ind w:left="0" w:leftChars="0" w:firstLine="0" w:firstLineChars="0"/>
        <w:textAlignment w:val="auto"/>
        <w:rPr>
          <w:b w:val="0"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6"/>
          <w:kern w:val="44"/>
          <w:sz w:val="32"/>
          <w:szCs w:val="32"/>
          <w:lang w:bidi="ar-SA"/>
        </w:rPr>
        <w:t>第五章</w:t>
      </w:r>
      <w:r>
        <w:rPr>
          <w:color w:val="auto"/>
        </w:rPr>
        <w:t>附则</w:t>
      </w:r>
    </w:p>
    <w:p w14:paraId="739AAE18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/>
          <w:color w:va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6"/>
          <w:sz w:val="32"/>
          <w:szCs w:val="32"/>
        </w:rPr>
        <w:t>第十二条　</w:t>
      </w:r>
      <w:r>
        <w:rPr>
          <w:color w:val="auto"/>
        </w:rPr>
        <w:t>本办法经协会常务理事会表决通过后生效，自发布之日起施行。</w:t>
      </w:r>
    </w:p>
    <w:p w14:paraId="130D3185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/>
          <w:color w:va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6"/>
          <w:sz w:val="32"/>
          <w:szCs w:val="32"/>
        </w:rPr>
        <w:t>第十三条　</w:t>
      </w:r>
      <w:r>
        <w:rPr>
          <w:color w:val="auto"/>
        </w:rPr>
        <w:t>预拌混凝土</w:t>
      </w:r>
      <w:r>
        <w:rPr>
          <w:rFonts w:hint="eastAsia"/>
          <w:color w:val="auto"/>
          <w:lang w:val="en-US" w:eastAsia="zh-CN"/>
        </w:rPr>
        <w:t>分会</w:t>
      </w:r>
      <w:r>
        <w:rPr>
          <w:color w:val="auto"/>
        </w:rPr>
        <w:t>参照本办法执行。</w:t>
      </w:r>
    </w:p>
    <w:p w14:paraId="00E86582">
      <w:pPr>
        <w:pStyle w:val="11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rFonts w:hint="default" w:ascii="仿宋_GB2312" w:hAnsi="仿宋_GB2312" w:cs="仿宋_GB2312"/>
          <w:b/>
          <w:color w:va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6"/>
          <w:sz w:val="32"/>
          <w:szCs w:val="32"/>
        </w:rPr>
        <w:t>第十四条　</w:t>
      </w:r>
      <w:r>
        <w:rPr>
          <w:color w:val="auto"/>
        </w:rPr>
        <w:t>本办法的解释与修订权属协会。</w:t>
      </w:r>
    </w:p>
    <w:p w14:paraId="6CA98588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</w:p>
    <w:p w14:paraId="7A099C0D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</w:p>
    <w:p w14:paraId="650A474E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ind w:left="2156" w:hanging="1540" w:firstLineChars="0"/>
        <w:textAlignment w:val="auto"/>
        <w:rPr>
          <w:color w:val="auto"/>
        </w:rPr>
      </w:pPr>
      <mc:AlternateContent>
        <mc:Choice Requires="wpsCustomData">
          <wpsCustomData:docfieldStart id="3" docfieldname="附件说明_1" hidden="0" print="1" readonly="0" index="11"/>
        </mc:Choice>
      </mc:AlternateContent>
      <w:r>
        <w:rPr>
          <w:color w:val="auto"/>
        </w:rPr>
        <w:t>附件清单：</w:t>
      </w:r>
    </w:p>
    <w:p w14:paraId="2B3AAF41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ind w:left="2618" w:hanging="462" w:firstLineChars="0"/>
        <w:textAlignment w:val="auto"/>
        <w:rPr>
          <w:color w:val="auto"/>
        </w:rPr>
      </w:pPr>
      <w:r>
        <w:rPr>
          <w:rFonts w:hint="eastAsia" w:eastAsia="宋体"/>
          <w:color w:val="auto"/>
          <w:lang w:eastAsia="zh-CN"/>
        </w:rPr>
        <w:t>1.</w:t>
      </w:r>
      <w:r>
        <w:rPr>
          <w:color w:val="auto"/>
        </w:rPr>
        <w:t>约谈通知书</w:t>
      </w:r>
    </w:p>
    <w:p w14:paraId="58278F60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ind w:left="2618" w:hanging="462" w:firstLineChars="0"/>
        <w:textAlignment w:val="auto"/>
        <w:rPr>
          <w:color w:val="auto"/>
        </w:rPr>
      </w:pPr>
      <w:r>
        <w:rPr>
          <w:rFonts w:hint="eastAsia" w:eastAsia="宋体"/>
          <w:color w:val="auto"/>
          <w:lang w:eastAsia="zh-CN"/>
        </w:rPr>
        <w:t>2.</w:t>
      </w:r>
      <w:r>
        <w:rPr>
          <w:color w:val="auto"/>
        </w:rPr>
        <w:t>情况说明表</w:t>
      </w:r>
    </w:p>
    <w:p w14:paraId="5F176558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ind w:left="2618" w:hanging="462" w:firstLineChars="0"/>
        <w:textAlignment w:val="auto"/>
        <w:rPr>
          <w:color w:val="auto"/>
        </w:rPr>
      </w:pPr>
      <w:r>
        <w:rPr>
          <w:rFonts w:hint="eastAsia" w:eastAsia="宋体"/>
          <w:color w:val="auto"/>
          <w:lang w:eastAsia="zh-CN"/>
        </w:rPr>
        <w:t>3.</w:t>
      </w:r>
      <w:r>
        <w:rPr>
          <w:color w:val="auto"/>
        </w:rPr>
        <w:t>约谈记录表</w:t>
      </w:r>
    </w:p>
    <w:p w14:paraId="1A3396AC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ind w:left="2618" w:hanging="462" w:firstLineChars="0"/>
        <w:textAlignment w:val="auto"/>
        <w:rPr>
          <w:color w:val="auto"/>
        </w:rPr>
      </w:pPr>
      <w:r>
        <w:rPr>
          <w:rFonts w:hint="eastAsia" w:eastAsia="宋体"/>
          <w:color w:val="auto"/>
          <w:lang w:eastAsia="zh-CN"/>
        </w:rPr>
        <w:t>4.</w:t>
      </w:r>
      <w:r>
        <w:rPr>
          <w:rFonts w:hint="eastAsia"/>
          <w:color w:val="auto"/>
          <w:lang w:val="en-US" w:eastAsia="zh-CN"/>
        </w:rPr>
        <w:t>约谈结论书</w:t>
      </w:r>
    </w:p>
    <w:p w14:paraId="490E269F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ind w:left="2618" w:hanging="462" w:firstLineChars="0"/>
        <w:textAlignment w:val="auto"/>
        <w:rPr>
          <w:rFonts w:hint="default" w:eastAsia="仿宋_GB2312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5.</w:t>
      </w:r>
      <w:r>
        <w:rPr>
          <w:color w:val="auto"/>
        </w:rPr>
        <w:t>整改报告</w:t>
      </w:r>
      <mc:AlternateContent>
        <mc:Choice Requires="wpsCustomData">
          <wpsCustomData:docfieldEnd id="3"/>
        </mc:Choice>
      </mc:AlternateContent>
    </w:p>
    <w:p w14:paraId="732EB9CA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w:r>
        <w:rPr>
          <w:color w:val="auto"/>
        </w:rPr>
        <w:br w:type="page"/>
      </w:r>
    </w:p>
    <w:p w14:paraId="59DA68DD">
      <w:pPr>
        <w:pStyle w:val="22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mc:AlternateContent>
        <mc:Choice Requires="wpsCustomData">
          <wpsCustomData:docfieldStart id="4" docfieldname="附件_1" hidden="0" print="1" readonly="0" index="1"/>
        </mc:Choice>
      </mc:AlternateContent>
      <w:r>
        <w:rPr>
          <w:color w:val="auto"/>
        </w:rPr>
        <w:t>附件1</w:t>
      </w:r>
      <mc:AlternateContent>
        <mc:Choice Requires="wpsCustomData">
          <wpsCustomData:docfieldEnd id="4"/>
        </mc:Choice>
      </mc:AlternateContent>
    </w:p>
    <w:p w14:paraId="2B94D390">
      <w:pPr>
        <w:pStyle w:val="15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w:r>
        <w:rPr>
          <w:color w:val="auto"/>
        </w:rPr>
        <w:t>约谈通知书</w:t>
      </w:r>
    </w:p>
    <w:tbl>
      <w:tblPr>
        <w:tblStyle w:val="16"/>
        <w:tblW w:w="4999" w:type="pct"/>
        <w:jc w:val="center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738"/>
        <w:gridCol w:w="6890"/>
      </w:tblGrid>
      <w:tr w14:paraId="53D29B1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FD0FC1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</w:rPr>
              <w:t>项</w:t>
            </w:r>
            <w:r>
              <w:rPr>
                <w:rFonts w:hint="eastAsia" w:cs="方正仿宋_GB2312"/>
                <w:b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</w:rPr>
              <w:t>目</w:t>
            </w:r>
          </w:p>
        </w:tc>
        <w:tc>
          <w:tcPr>
            <w:tcW w:w="39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BC9220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</w:rPr>
              <w:t>内</w:t>
            </w:r>
            <w:r>
              <w:rPr>
                <w:rFonts w:hint="eastAsia" w:cs="方正仿宋_GB2312"/>
                <w:b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</w:rPr>
              <w:t>容</w:t>
            </w:r>
          </w:p>
        </w:tc>
      </w:tr>
      <w:tr w14:paraId="291629A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2C9E21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编</w:t>
            </w:r>
            <w:r>
              <w:rPr>
                <w:rFonts w:hint="eastAsia" w:cs="方正仿宋_GB2312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号</w:t>
            </w:r>
          </w:p>
        </w:tc>
        <w:tc>
          <w:tcPr>
            <w:tcW w:w="39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A6AA69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</w:p>
        </w:tc>
      </w:tr>
      <w:tr w14:paraId="42BBB83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3" w:hRule="atLeast"/>
          <w:jc w:val="center"/>
        </w:trPr>
        <w:tc>
          <w:tcPr>
            <w:tcW w:w="10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E33ED1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cs="方正仿宋_GB2312"/>
                <w:color w:val="auto"/>
                <w:lang w:val="en-US" w:eastAsia="zh-CN"/>
              </w:rPr>
              <w:t>被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约谈单位</w:t>
            </w:r>
          </w:p>
        </w:tc>
        <w:tc>
          <w:tcPr>
            <w:tcW w:w="39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C81325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</w:tr>
      <w:tr w14:paraId="0798582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601" w:hRule="atLeast"/>
          <w:jc w:val="center"/>
        </w:trPr>
        <w:tc>
          <w:tcPr>
            <w:tcW w:w="10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D1F1D9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约谈事由</w:t>
            </w:r>
          </w:p>
        </w:tc>
        <w:tc>
          <w:tcPr>
            <w:tcW w:w="39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033E57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cs="方正仿宋_GB2312"/>
                <w:color w:val="auto"/>
                <w:lang w:val="en-US" w:eastAsia="zh-CN"/>
              </w:rPr>
              <w:t xml:space="preserve">根据 </w:t>
            </w:r>
            <w:r>
              <w:rPr>
                <w:rFonts w:hint="eastAsia" w:cs="方正仿宋_GB2312"/>
                <w:color w:val="auto"/>
                <w:u w:val="single"/>
                <w:lang w:val="en-US" w:eastAsia="zh-CN"/>
              </w:rPr>
              <w:t xml:space="preserve">  （事项来源）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，你单位存在以下需予以澄清和说明的情形：</w:t>
            </w:r>
          </w:p>
          <w:p w14:paraId="16BE58FD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（此处简要、明确地陈述</w:t>
            </w:r>
            <w:r>
              <w:rPr>
                <w:rFonts w:hint="eastAsia" w:cs="方正仿宋_GB2312"/>
                <w:color w:val="auto"/>
                <w:lang w:val="en-US" w:eastAsia="zh-CN"/>
              </w:rPr>
              <w:t>涉嫌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违规行为或问题核心）</w:t>
            </w:r>
          </w:p>
        </w:tc>
      </w:tr>
      <w:tr w14:paraId="085450CC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39CDA7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约谈依据</w:t>
            </w:r>
          </w:p>
        </w:tc>
        <w:tc>
          <w:tcPr>
            <w:tcW w:w="39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D4C092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《河南省建设工程</w:t>
            </w:r>
            <w:r>
              <w:rPr>
                <w:rFonts w:hint="eastAsia" w:cs="方正仿宋_GB2312"/>
                <w:color w:val="auto"/>
                <w:lang w:val="en-US" w:eastAsia="zh-CN"/>
              </w:rPr>
              <w:t>质量监督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检测行业</w:t>
            </w:r>
            <w:r>
              <w:rPr>
                <w:rFonts w:hint="eastAsia" w:cs="方正仿宋_GB2312"/>
                <w:color w:val="auto"/>
                <w:lang w:val="en-US" w:eastAsia="zh-CN"/>
              </w:rPr>
              <w:t>协会章程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》</w:t>
            </w:r>
          </w:p>
          <w:p w14:paraId="3B915CD5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《河南省建设工程</w:t>
            </w:r>
            <w:r>
              <w:rPr>
                <w:rFonts w:hint="eastAsia" w:cs="方正仿宋_GB2312"/>
                <w:color w:val="auto"/>
                <w:lang w:val="en-US" w:eastAsia="zh-CN"/>
              </w:rPr>
              <w:t>质量监督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检测行业自律公约》</w:t>
            </w:r>
          </w:p>
          <w:p w14:paraId="70FAFC41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《河南省建设工程检测</w:t>
            </w:r>
            <w:r>
              <w:rPr>
                <w:rFonts w:hint="eastAsia" w:cs="方正仿宋_GB2312"/>
                <w:color w:val="auto"/>
                <w:lang w:val="en-US" w:eastAsia="zh-CN"/>
              </w:rPr>
              <w:t>鉴定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机构约谈</w:t>
            </w:r>
            <w:r>
              <w:rPr>
                <w:rFonts w:hint="eastAsia" w:cs="方正仿宋_GB2312"/>
                <w:color w:val="auto"/>
                <w:lang w:val="en-US" w:eastAsia="zh-CN"/>
              </w:rPr>
              <w:t>管理办法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》</w:t>
            </w:r>
          </w:p>
        </w:tc>
      </w:tr>
      <w:tr w14:paraId="1534735F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D2F6F2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约谈时间</w:t>
            </w:r>
          </w:p>
        </w:tc>
        <w:tc>
          <w:tcPr>
            <w:tcW w:w="39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8FFD79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ind w:firstLine="924" w:firstLineChars="30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cs="方正仿宋_GB2312"/>
                <w:color w:val="auto"/>
                <w:lang w:val="en-US" w:eastAsia="zh-CN"/>
              </w:rPr>
              <w:t>年   月   日   时   分</w:t>
            </w:r>
          </w:p>
        </w:tc>
      </w:tr>
      <w:tr w14:paraId="220EF68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A62461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约谈地点</w:t>
            </w:r>
          </w:p>
        </w:tc>
        <w:tc>
          <w:tcPr>
            <w:tcW w:w="39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5E8DC0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河南省建设工程质量监督检测行业协会会议室</w:t>
            </w:r>
          </w:p>
        </w:tc>
      </w:tr>
      <w:tr w14:paraId="78CD4F3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AF5CD3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主要议题</w:t>
            </w:r>
          </w:p>
        </w:tc>
        <w:tc>
          <w:tcPr>
            <w:tcW w:w="39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A699EC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1. 就上述事由进行询问与核实；2. 听取你单位的陈述与说明；3. 提出整改意见与要求。</w:t>
            </w:r>
          </w:p>
        </w:tc>
      </w:tr>
      <w:tr w14:paraId="6F61BD0A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4FA0CD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参会要求</w:t>
            </w:r>
          </w:p>
        </w:tc>
        <w:tc>
          <w:tcPr>
            <w:tcW w:w="39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0EF336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请携带：1. 本通知书；2. 填写完毕的《情况说明表》；</w:t>
            </w:r>
          </w:p>
          <w:p w14:paraId="26B87855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3. 与约谈事由相关的证明材料。</w:t>
            </w:r>
          </w:p>
        </w:tc>
      </w:tr>
      <w:tr w14:paraId="027634A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79D550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联系信息</w:t>
            </w:r>
          </w:p>
        </w:tc>
        <w:tc>
          <w:tcPr>
            <w:tcW w:w="39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A85578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联系人：</w:t>
            </w:r>
            <w:r>
              <w:rPr>
                <w:rFonts w:hint="eastAsia" w:cs="方正仿宋_GB2312"/>
                <w:color w:val="auto"/>
                <w:lang w:val="en-US" w:eastAsia="zh-CN"/>
              </w:rPr>
              <w:t xml:space="preserve">胡文娟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电话：</w:t>
            </w:r>
            <w:r>
              <w:rPr>
                <w:rFonts w:hint="eastAsia" w:cs="方正仿宋_GB2312"/>
                <w:color w:val="auto"/>
                <w:lang w:val="en-US" w:eastAsia="zh-CN"/>
              </w:rPr>
              <w:t>0371－65280218</w:t>
            </w:r>
          </w:p>
          <w:p w14:paraId="2DA4B640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地址：</w:t>
            </w:r>
            <w:r>
              <w:rPr>
                <w:rFonts w:hint="eastAsia" w:cs="方正仿宋_GB2312"/>
                <w:color w:val="auto"/>
                <w:lang w:val="en-US" w:eastAsia="zh-CN"/>
              </w:rPr>
              <w:t>河南省郑州市郑东新区郑开大道75号建设大厦西塔1415室</w:t>
            </w:r>
          </w:p>
        </w:tc>
      </w:tr>
      <w:tr w14:paraId="5268CBC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AD5D07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发出单位</w:t>
            </w:r>
          </w:p>
        </w:tc>
        <w:tc>
          <w:tcPr>
            <w:tcW w:w="39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952347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ind w:firstLine="1232" w:firstLineChars="4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河南省建设工程质量监督检测行业协会</w:t>
            </w:r>
          </w:p>
          <w:p w14:paraId="4C29BB2A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ind w:firstLine="2772" w:firstLineChars="9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cs="方正仿宋_GB2312"/>
                <w:color w:val="auto"/>
                <w:lang w:val="en-US" w:eastAsia="zh-CN"/>
              </w:rPr>
              <w:t>年   月   日</w:t>
            </w:r>
          </w:p>
        </w:tc>
      </w:tr>
    </w:tbl>
    <w:p w14:paraId="1D5C1A2F">
      <w:pPr>
        <w:pStyle w:val="22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w:r>
        <w:rPr>
          <w:color w:val="auto"/>
        </w:rPr>
        <w:br w:type="page"/>
      </w:r>
      <mc:AlternateContent>
        <mc:Choice Requires="wpsCustomData">
          <wpsCustomData:docfieldStart id="5" docfieldname="附件_2" hidden="0" print="1" readonly="0" index="2"/>
        </mc:Choice>
      </mc:AlternateContent>
      <w:r>
        <w:rPr>
          <w:color w:val="auto"/>
        </w:rPr>
        <w:t>附件2</w:t>
      </w:r>
      <mc:AlternateContent>
        <mc:Choice Requires="wpsCustomData">
          <wpsCustomData:docfieldEnd id="5"/>
        </mc:Choice>
      </mc:AlternateContent>
    </w:p>
    <w:p w14:paraId="23EFBDB9">
      <w:pPr>
        <w:pStyle w:val="15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w:r>
        <w:rPr>
          <w:color w:val="auto"/>
        </w:rPr>
        <w:t>情况说明表</w:t>
      </w:r>
    </w:p>
    <w:tbl>
      <w:tblPr>
        <w:tblStyle w:val="16"/>
        <w:tblW w:w="4999" w:type="pct"/>
        <w:jc w:val="center"/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052"/>
        <w:gridCol w:w="2190"/>
        <w:gridCol w:w="2190"/>
        <w:gridCol w:w="2196"/>
      </w:tblGrid>
      <w:tr w14:paraId="3B45C9BE">
        <w:tblPrEx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4F1677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</w:rPr>
              <w:t>项</w:t>
            </w:r>
            <w:r>
              <w:rPr>
                <w:rFonts w:hint="eastAsia" w:cs="方正仿宋_GB2312"/>
                <w:b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</w:rPr>
              <w:t>目</w:t>
            </w:r>
          </w:p>
        </w:tc>
        <w:tc>
          <w:tcPr>
            <w:tcW w:w="381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C2975C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</w:rPr>
              <w:t>内</w:t>
            </w:r>
            <w:r>
              <w:rPr>
                <w:rFonts w:hint="eastAsia" w:cs="方正仿宋_GB2312"/>
                <w:b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</w:rPr>
              <w:t>容</w:t>
            </w:r>
          </w:p>
        </w:tc>
      </w:tr>
      <w:tr w14:paraId="3FB9871C">
        <w:tblPrEx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DB036D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被约谈单位</w:t>
            </w:r>
          </w:p>
        </w:tc>
        <w:tc>
          <w:tcPr>
            <w:tcW w:w="381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3996D4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（</w:t>
            </w:r>
            <w:r>
              <w:rPr>
                <w:rFonts w:hint="eastAsia" w:cs="方正仿宋_GB2312"/>
                <w:color w:val="auto"/>
                <w:lang w:val="en-US" w:eastAsia="zh-CN"/>
              </w:rPr>
              <w:t>单位全称并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加盖公章）</w:t>
            </w:r>
          </w:p>
        </w:tc>
      </w:tr>
      <w:tr w14:paraId="0D3C8902">
        <w:tblPrEx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89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10EE83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法定代表人</w:t>
            </w:r>
          </w:p>
        </w:tc>
        <w:tc>
          <w:tcPr>
            <w:tcW w:w="381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89C25C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cs="方正仿宋_GB2312"/>
                <w:color w:val="auto"/>
                <w:lang w:val="en-US" w:eastAsia="zh-CN"/>
              </w:rPr>
              <w:t xml:space="preserve"> </w:t>
            </w:r>
          </w:p>
        </w:tc>
      </w:tr>
      <w:tr w14:paraId="689BC124">
        <w:tblPrEx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A42C0C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主述人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91868F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cs="方正仿宋_GB2312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8919CD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cs="方正仿宋_GB2312"/>
                <w:color w:val="auto"/>
                <w:lang w:val="en-US" w:eastAsia="zh-CN"/>
              </w:rPr>
            </w:pPr>
            <w:r>
              <w:rPr>
                <w:rFonts w:hint="eastAsia" w:cs="方正仿宋_GB2312"/>
                <w:color w:val="auto"/>
                <w:lang w:val="en-US" w:eastAsia="zh-CN"/>
              </w:rPr>
              <w:t>职  务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62109B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cs="方正仿宋_GB2312"/>
                <w:color w:val="auto"/>
                <w:lang w:val="en-US" w:eastAsia="zh-CN"/>
              </w:rPr>
            </w:pPr>
          </w:p>
        </w:tc>
      </w:tr>
      <w:tr w14:paraId="610D6270">
        <w:tblPrEx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576" w:hRule="atLeast"/>
          <w:jc w:val="center"/>
        </w:trPr>
        <w:tc>
          <w:tcPr>
            <w:tcW w:w="1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457E79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对约谈事由的初步情况说明</w:t>
            </w:r>
          </w:p>
        </w:tc>
        <w:tc>
          <w:tcPr>
            <w:tcW w:w="3810" w:type="pct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D5CA33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（请在此处客观、详实地陈述事情经过、原因分析、已采取的措施及初步自查结论。如空间不足，可另附页。）</w:t>
            </w:r>
          </w:p>
          <w:p w14:paraId="32C6A65E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5CA453FA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</w:tr>
      <w:tr w14:paraId="5A9BFE7C">
        <w:tblPrEx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89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2E4FD8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提交日期</w:t>
            </w:r>
          </w:p>
        </w:tc>
        <w:tc>
          <w:tcPr>
            <w:tcW w:w="3810" w:type="pct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292321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ind w:firstLine="4004" w:firstLineChars="13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cs="方正仿宋_GB2312"/>
                <w:color w:val="auto"/>
                <w:lang w:val="en-US" w:eastAsia="zh-CN"/>
              </w:rPr>
              <w:t>年   月   日</w:t>
            </w:r>
          </w:p>
        </w:tc>
      </w:tr>
    </w:tbl>
    <w:p w14:paraId="613103D7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rFonts w:hint="eastAsia"/>
          <w:color w:val="auto"/>
        </w:rPr>
      </w:pPr>
    </w:p>
    <w:p w14:paraId="1750A156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w:r>
        <w:rPr>
          <w:color w:val="auto"/>
        </w:rPr>
        <w:br w:type="page"/>
      </w:r>
    </w:p>
    <w:p w14:paraId="089565E4">
      <w:pPr>
        <w:pStyle w:val="22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mc:AlternateContent>
        <mc:Choice Requires="wpsCustomData">
          <wpsCustomData:docfieldStart id="6" docfieldname="附件_3" hidden="0" print="1" readonly="0" index="3"/>
        </mc:Choice>
      </mc:AlternateContent>
      <w:r>
        <w:rPr>
          <w:color w:val="auto"/>
        </w:rPr>
        <w:t>附件3</w:t>
      </w:r>
      <mc:AlternateContent>
        <mc:Choice Requires="wpsCustomData">
          <wpsCustomData:docfieldEnd id="6"/>
        </mc:Choice>
      </mc:AlternateContent>
    </w:p>
    <w:p w14:paraId="0284C17A">
      <w:pPr>
        <w:pStyle w:val="15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w:r>
        <w:rPr>
          <w:color w:val="auto"/>
        </w:rPr>
        <w:t>约谈记录表</w:t>
      </w:r>
    </w:p>
    <w:tbl>
      <w:tblPr>
        <w:tblStyle w:val="1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6968"/>
      </w:tblGrid>
      <w:tr w14:paraId="57D15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79513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</w:rPr>
              <w:t>项</w:t>
            </w:r>
            <w:r>
              <w:rPr>
                <w:rFonts w:hint="eastAsia" w:cs="方正仿宋_GB2312"/>
                <w:b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</w:rPr>
              <w:t>目</w:t>
            </w:r>
          </w:p>
        </w:tc>
        <w:tc>
          <w:tcPr>
            <w:tcW w:w="40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2C0BA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</w:rPr>
              <w:t>内</w:t>
            </w:r>
            <w:r>
              <w:rPr>
                <w:rFonts w:hint="eastAsia" w:cs="方正仿宋_GB2312"/>
                <w:b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</w:rPr>
              <w:t>容</w:t>
            </w:r>
          </w:p>
        </w:tc>
      </w:tr>
      <w:tr w14:paraId="6307C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30BA0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约谈时间</w:t>
            </w:r>
          </w:p>
        </w:tc>
        <w:tc>
          <w:tcPr>
            <w:tcW w:w="40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CE0AB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cs="方正仿宋_GB2312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年</w:t>
            </w:r>
            <w:r>
              <w:rPr>
                <w:rFonts w:hint="eastAsia" w:cs="方正仿宋_GB2312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月</w:t>
            </w:r>
            <w:r>
              <w:rPr>
                <w:rFonts w:hint="eastAsia" w:cs="方正仿宋_GB2312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日</w:t>
            </w:r>
            <w:r>
              <w:rPr>
                <w:rFonts w:hint="eastAsia" w:cs="方正仿宋_GB2312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时</w:t>
            </w:r>
            <w:r>
              <w:rPr>
                <w:rFonts w:hint="eastAsia" w:cs="方正仿宋_GB2312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分至</w:t>
            </w:r>
            <w:r>
              <w:rPr>
                <w:rFonts w:hint="eastAsia" w:cs="方正仿宋_GB2312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时</w:t>
            </w:r>
            <w:r>
              <w:rPr>
                <w:rFonts w:hint="eastAsia" w:cs="方正仿宋_GB2312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分</w:t>
            </w:r>
          </w:p>
        </w:tc>
      </w:tr>
      <w:tr w14:paraId="1CDC9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EE21E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约谈地点</w:t>
            </w:r>
          </w:p>
        </w:tc>
        <w:tc>
          <w:tcPr>
            <w:tcW w:w="40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F6893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cs="方正仿宋_GB2312"/>
                <w:color w:val="auto"/>
                <w:lang w:val="en-US" w:eastAsia="zh-CN"/>
              </w:rPr>
              <w:t xml:space="preserve"> </w:t>
            </w:r>
          </w:p>
        </w:tc>
      </w:tr>
      <w:tr w14:paraId="3E17E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FF63E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记录员</w:t>
            </w:r>
          </w:p>
        </w:tc>
        <w:tc>
          <w:tcPr>
            <w:tcW w:w="40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BE366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cs="方正仿宋_GB2312"/>
                <w:color w:val="auto"/>
                <w:lang w:val="en-US" w:eastAsia="zh-CN"/>
              </w:rPr>
              <w:t xml:space="preserve"> </w:t>
            </w:r>
          </w:p>
        </w:tc>
      </w:tr>
      <w:tr w14:paraId="4FB6A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BCE04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约谈小组</w:t>
            </w:r>
          </w:p>
        </w:tc>
        <w:tc>
          <w:tcPr>
            <w:tcW w:w="40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869C9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组长：</w:t>
            </w:r>
            <w:r>
              <w:rPr>
                <w:rFonts w:hint="eastAsia" w:cs="方正仿宋_GB2312"/>
                <w:color w:val="auto"/>
                <w:lang w:val="en-US" w:eastAsia="zh-CN"/>
              </w:rPr>
              <w:t xml:space="preserve">         </w:t>
            </w:r>
          </w:p>
          <w:p w14:paraId="293FA34D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成员：</w:t>
            </w:r>
            <w:r>
              <w:rPr>
                <w:rFonts w:hint="eastAsia" w:cs="方正仿宋_GB2312"/>
                <w:color w:val="auto"/>
                <w:lang w:val="en-US" w:eastAsia="zh-CN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成员：</w:t>
            </w:r>
          </w:p>
        </w:tc>
      </w:tr>
      <w:tr w14:paraId="6F9F0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6A7DF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被约谈</w:t>
            </w:r>
          </w:p>
          <w:p w14:paraId="6E3A0BE3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单位人员</w:t>
            </w:r>
          </w:p>
        </w:tc>
        <w:tc>
          <w:tcPr>
            <w:tcW w:w="40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235F3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姓名：</w:t>
            </w:r>
            <w:r>
              <w:rPr>
                <w:rFonts w:hint="eastAsia" w:cs="方正仿宋_GB2312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</w:t>
            </w:r>
            <w:r>
              <w:rPr>
                <w:rFonts w:hint="eastAsia" w:cs="方正仿宋_GB2312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职务：</w:t>
            </w:r>
            <w:r>
              <w:rPr>
                <w:rFonts w:hint="eastAsia" w:cs="方正仿宋_GB2312"/>
                <w:color w:val="auto"/>
                <w:lang w:val="en-US" w:eastAsia="zh-CN"/>
              </w:rPr>
              <w:t xml:space="preserve">     </w:t>
            </w:r>
          </w:p>
          <w:p w14:paraId="2AEBDCF4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姓名： </w:t>
            </w:r>
            <w:r>
              <w:rPr>
                <w:rFonts w:hint="eastAsia" w:cs="方正仿宋_GB2312"/>
                <w:color w:val="auto"/>
                <w:lang w:val="en-US" w:eastAsia="zh-CN"/>
              </w:rPr>
              <w:t xml:space="preserve">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职务：</w:t>
            </w:r>
          </w:p>
          <w:p w14:paraId="02D8FE38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姓名： </w:t>
            </w:r>
            <w:r>
              <w:rPr>
                <w:rFonts w:hint="eastAsia" w:cs="方正仿宋_GB2312"/>
                <w:color w:val="auto"/>
                <w:lang w:val="en-US" w:eastAsia="zh-CN"/>
              </w:rPr>
              <w:t xml:space="preserve">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职务：</w:t>
            </w:r>
          </w:p>
        </w:tc>
      </w:tr>
      <w:tr w14:paraId="1CC43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9D9F9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约谈纪要</w:t>
            </w:r>
          </w:p>
        </w:tc>
        <w:tc>
          <w:tcPr>
            <w:tcW w:w="40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22722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一、约谈事由重申：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二、主要询问与答复：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三、协会提出的主要意见与整改要求：</w:t>
            </w:r>
          </w:p>
        </w:tc>
      </w:tr>
      <w:tr w14:paraId="32A1C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338CA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签字确认</w:t>
            </w:r>
          </w:p>
        </w:tc>
        <w:tc>
          <w:tcPr>
            <w:tcW w:w="40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C4C30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ind w:firstLine="616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内容属实。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约谈小组成员签字：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被约谈单位代表签字：</w:t>
            </w:r>
          </w:p>
        </w:tc>
      </w:tr>
      <w:tr w14:paraId="693D9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60CFD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备注</w:t>
            </w:r>
          </w:p>
        </w:tc>
        <w:tc>
          <w:tcPr>
            <w:tcW w:w="40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59196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原件由协会存档，复印件交由被约谈单位保存。</w:t>
            </w:r>
          </w:p>
        </w:tc>
      </w:tr>
    </w:tbl>
    <w:p w14:paraId="551104DC">
      <w:pPr>
        <w:pStyle w:val="22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mc:AlternateContent>
        <mc:Choice Requires="wpsCustomData">
          <wpsCustomData:docfieldStart id="7" docfieldname="附件_4" hidden="0" print="1" readonly="0" index="4"/>
        </mc:Choice>
      </mc:AlternateContent>
    </w:p>
    <w:p w14:paraId="06FB1E5D">
      <w:pPr>
        <w:pStyle w:val="22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</w:p>
    <w:p w14:paraId="36C48792">
      <w:pPr>
        <w:pStyle w:val="22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</w:p>
    <w:p w14:paraId="52F81D1F">
      <w:pPr>
        <w:pStyle w:val="22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w:r>
        <w:rPr>
          <w:color w:val="auto"/>
        </w:rPr>
        <w:t>附件4</w:t>
      </w:r>
    </w:p>
    <w:p w14:paraId="43B80761">
      <w:pPr>
        <w:pStyle w:val="15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w:r>
        <w:rPr>
          <w:color w:val="auto"/>
        </w:rPr>
        <w:t>约谈结论书</w:t>
      </w:r>
    </w:p>
    <w:p w14:paraId="6F8B4348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spacing w:beforeAutospacing="0" w:afterAutospacing="0" w:line="300" w:lineRule="exact"/>
        <w:textAlignment w:val="auto"/>
        <w:rPr>
          <w:color w:val="auto"/>
        </w:rPr>
      </w:pPr>
    </w:p>
    <w:p w14:paraId="37B16B15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rFonts w:hint="default" w:eastAsia="仿宋_GB2312"/>
          <w:color w:val="auto"/>
          <w:u w:val="single"/>
          <w:lang w:val="en-US" w:eastAsia="zh-CN"/>
        </w:rPr>
      </w:pPr>
      <w:r>
        <w:rPr>
          <w:color w:val="auto"/>
        </w:rPr>
        <w:t>致：</w:t>
      </w:r>
      <w:r>
        <w:rPr>
          <w:color w:val="auto"/>
          <w:u w:val="single"/>
        </w:rPr>
        <w:t xml:space="preserve"> </w:t>
      </w:r>
      <w:r>
        <w:rPr>
          <w:rFonts w:hint="eastAsia"/>
          <w:color w:val="auto"/>
          <w:u w:val="single"/>
          <w:lang w:val="en-US" w:eastAsia="zh-CN"/>
        </w:rPr>
        <w:t xml:space="preserve">    </w:t>
      </w:r>
      <w:r>
        <w:rPr>
          <w:color w:val="auto"/>
          <w:u w:val="single"/>
        </w:rPr>
        <w:t>被约谈单位</w:t>
      </w:r>
      <w:r>
        <w:rPr>
          <w:rFonts w:hint="eastAsia"/>
          <w:color w:val="auto"/>
          <w:u w:val="single"/>
          <w:lang w:val="en-US" w:eastAsia="zh-CN"/>
        </w:rPr>
        <w:t xml:space="preserve">      </w:t>
      </w:r>
    </w:p>
    <w:p w14:paraId="291EF855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rFonts w:hint="eastAsia"/>
          <w:color w:val="auto"/>
        </w:rPr>
      </w:pPr>
    </w:p>
    <w:p w14:paraId="6B197779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w:r>
        <w:rPr>
          <w:color w:val="auto"/>
        </w:rPr>
        <w:t xml:space="preserve">根据 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</w:rPr>
        <w:t xml:space="preserve">年 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</w:rPr>
        <w:t>月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color w:val="auto"/>
        </w:rPr>
        <w:t xml:space="preserve"> 日召开的约谈会情况，结合贵单位提交的书面说明</w:t>
      </w:r>
      <w:r>
        <w:rPr>
          <w:color w:val="auto"/>
          <w:spacing wpsCustomData:val="-6" w:val="0"/>
        </w:rPr>
        <w:t>及佐证材料，现作出结</w:t>
      </w:r>
      <w:r>
        <w:rPr>
          <w:color w:val="auto"/>
          <w:spacing wpsCustomData:val="-6" w:val="-6"/>
        </w:rPr>
        <w:t>论</w:t>
      </w:r>
      <w:r>
        <w:rPr>
          <w:color w:val="auto"/>
        </w:rPr>
        <w:t>如下：</w:t>
      </w:r>
    </w:p>
    <w:p w14:paraId="51CA2F4C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rFonts w:hint="eastAsia"/>
          <w:color w:val="auto"/>
        </w:rPr>
      </w:pPr>
    </w:p>
    <w:p w14:paraId="67A8AF3F">
      <w:pPr>
        <w:pStyle w:val="2"/>
        <w:pageBreakBefore w:val="0"/>
        <w:widowControl w:val="0"/>
        <w:numPr>
          <w:ilvl w:val="0"/>
          <w:numId w:val="6"/>
        </w:numPr>
        <w:kinsoku/>
        <w:wordWrap/>
        <w:topLinePunct w:val="0"/>
        <w:autoSpaceDE/>
        <w:autoSpaceDN/>
        <w:bidi w:val="0"/>
        <w:adjustRightInd/>
        <w:ind w:left="0" w:leftChars="0" w:firstLine="640" w:firstLineChars="0"/>
        <w:textAlignment w:val="auto"/>
        <w:rPr>
          <w:b w:val="0"/>
          <w:color w:val="auto"/>
        </w:rPr>
      </w:pPr>
      <w:r>
        <w:rPr>
          <w:color w:val="auto"/>
        </w:rPr>
        <w:t>事实认定</w:t>
      </w:r>
    </w:p>
    <w:p w14:paraId="05766D5F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w:r>
        <w:rPr>
          <w:color w:val="auto"/>
        </w:rPr>
        <w:t>经确认，贵单位在</w:t>
      </w:r>
      <w:r>
        <w:rPr>
          <w:color w:val="auto"/>
          <w:u w:val="single"/>
        </w:rPr>
        <w:t>具体业务／行为领域</w:t>
      </w:r>
      <w:r>
        <w:rPr>
          <w:color w:val="auto"/>
        </w:rPr>
        <w:t>中存在以下事实：</w:t>
      </w:r>
    </w:p>
    <w:p w14:paraId="7B443544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</w:p>
    <w:p w14:paraId="40FF5B51">
      <w:pPr>
        <w:pStyle w:val="2"/>
        <w:pageBreakBefore w:val="0"/>
        <w:widowControl w:val="0"/>
        <w:numPr>
          <w:ilvl w:val="0"/>
          <w:numId w:val="6"/>
        </w:numPr>
        <w:kinsoku/>
        <w:wordWrap/>
        <w:topLinePunct w:val="0"/>
        <w:autoSpaceDE/>
        <w:autoSpaceDN/>
        <w:bidi w:val="0"/>
        <w:adjustRightInd/>
        <w:ind w:left="0" w:leftChars="0" w:firstLine="640" w:firstLineChars="0"/>
        <w:textAlignment w:val="auto"/>
        <w:rPr>
          <w:b w:val="0"/>
          <w:color w:val="auto"/>
        </w:rPr>
      </w:pPr>
      <w:r>
        <w:rPr>
          <w:color w:val="auto"/>
        </w:rPr>
        <w:t>行为定性与结论</w:t>
      </w:r>
    </w:p>
    <w:p w14:paraId="60C784F6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w:r>
        <w:rPr>
          <w:rFonts w:hint="eastAsia"/>
          <w:color w:val="auto"/>
          <w:lang w:eastAsia="zh-CN"/>
        </w:rPr>
        <w:t>□</w:t>
      </w:r>
      <w:r>
        <w:rPr>
          <w:color w:val="auto"/>
        </w:rPr>
        <w:t>认定违规：上述行为，违反了</w:t>
      </w:r>
      <w:r>
        <w:rPr>
          <w:rFonts w:hint="eastAsia"/>
          <w:color w:val="auto"/>
          <w:u w:val="single"/>
          <w:lang w:val="en-US" w:eastAsia="zh-CN"/>
        </w:rPr>
        <w:t xml:space="preserve">             </w:t>
      </w:r>
      <w:r>
        <w:rPr>
          <w:color w:val="auto"/>
        </w:rPr>
        <w:t>第</w:t>
      </w:r>
      <w:r>
        <w:rPr>
          <w:rFonts w:hint="eastAsia"/>
          <w:color w:val="auto"/>
          <w:u w:val="single"/>
          <w:lang w:val="en-US" w:eastAsia="zh-CN"/>
        </w:rPr>
        <w:t xml:space="preserve">    </w:t>
      </w:r>
      <w:r>
        <w:rPr>
          <w:color w:val="auto"/>
        </w:rPr>
        <w:t>条之规定，构成</w:t>
      </w:r>
      <w:r>
        <w:rPr>
          <w:color w:val="auto"/>
          <w:u w:val="single"/>
        </w:rPr>
        <w:t>一般／严重</w:t>
      </w:r>
      <w:r>
        <w:rPr>
          <w:color w:val="auto"/>
        </w:rPr>
        <w:t>违规。</w:t>
      </w:r>
    </w:p>
    <w:p w14:paraId="238E817F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w:r>
        <w:rPr>
          <w:rFonts w:hint="eastAsia"/>
          <w:color w:val="auto"/>
          <w:spacing wpsCustomData:val="-6" w:val="0"/>
          <w:lang w:eastAsia="zh-CN"/>
        </w:rPr>
        <w:t>□</w:t>
      </w:r>
      <w:r>
        <w:rPr>
          <w:color w:val="auto"/>
          <w:spacing wpsCustomData:val="-6" w:val="0"/>
        </w:rPr>
        <w:t>未认定违规：现有证据不足以认定违规，本次事项予</w:t>
      </w:r>
      <w:r>
        <w:rPr>
          <w:color w:val="auto"/>
          <w:spacing wpsCustomData:val="-6" w:val="-6"/>
        </w:rPr>
        <w:t>以</w:t>
      </w:r>
      <w:r>
        <w:rPr>
          <w:color w:val="auto"/>
        </w:rPr>
        <w:t>了结。</w:t>
      </w:r>
    </w:p>
    <w:p w14:paraId="5CF47D42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w:r>
        <w:rPr>
          <w:rFonts w:hint="eastAsia"/>
          <w:color w:val="auto"/>
          <w:lang w:eastAsia="zh-CN"/>
        </w:rPr>
        <w:t>□</w:t>
      </w:r>
      <w:r>
        <w:rPr>
          <w:color w:val="auto"/>
        </w:rPr>
        <w:t>其他：</w:t>
      </w:r>
    </w:p>
    <w:p w14:paraId="04A0C31A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rFonts w:hint="eastAsia"/>
          <w:color w:val="auto"/>
        </w:rPr>
      </w:pPr>
    </w:p>
    <w:p w14:paraId="3AA7F4D1">
      <w:pPr>
        <w:pStyle w:val="2"/>
        <w:pageBreakBefore w:val="0"/>
        <w:widowControl w:val="0"/>
        <w:numPr>
          <w:ilvl w:val="0"/>
          <w:numId w:val="6"/>
        </w:numPr>
        <w:kinsoku/>
        <w:wordWrap/>
        <w:topLinePunct w:val="0"/>
        <w:autoSpaceDE/>
        <w:autoSpaceDN/>
        <w:bidi w:val="0"/>
        <w:adjustRightInd/>
        <w:ind w:left="0" w:leftChars="0" w:firstLine="640" w:firstLineChars="0"/>
        <w:textAlignment w:val="auto"/>
        <w:rPr>
          <w:b w:val="0"/>
          <w:color w:val="auto"/>
        </w:rPr>
      </w:pPr>
      <w:r>
        <w:rPr>
          <w:color w:val="auto"/>
        </w:rPr>
        <w:t>处理决定与要求</w:t>
      </w:r>
    </w:p>
    <w:p w14:paraId="6115A793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rFonts w:hint="eastAsia"/>
          <w:color w:val="auto"/>
        </w:rPr>
      </w:pPr>
    </w:p>
    <w:p w14:paraId="541DBFA0">
      <w:pPr>
        <w:pStyle w:val="11"/>
        <w:pageBreakBefore w:val="0"/>
        <w:widowControl w:val="0"/>
        <w:numPr>
          <w:ilvl w:val="0"/>
          <w:numId w:val="7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b w:val="0"/>
          <w:color w:val="auto"/>
        </w:rPr>
      </w:pPr>
      <w:r>
        <w:rPr>
          <w:rStyle w:val="21"/>
          <w:color w:val="auto"/>
        </w:rPr>
        <w:t>整改要求</w:t>
      </w:r>
      <w:r>
        <w:rPr>
          <w:color w:val="auto"/>
        </w:rPr>
        <w:t>：贵单位须于 年 月 日 前，就上述问题提交书面《整改报告》。</w:t>
      </w:r>
    </w:p>
    <w:p w14:paraId="490F9650">
      <w:pPr>
        <w:pStyle w:val="11"/>
        <w:pageBreakBefore w:val="0"/>
        <w:widowControl w:val="0"/>
        <w:numPr>
          <w:ilvl w:val="0"/>
          <w:numId w:val="7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b w:val="0"/>
          <w:color w:val="auto"/>
        </w:rPr>
      </w:pPr>
      <w:r>
        <w:rPr>
          <w:rStyle w:val="21"/>
          <w:color w:val="auto"/>
        </w:rPr>
        <w:t>后续处理</w:t>
      </w:r>
      <w:r>
        <w:rPr>
          <w:color w:val="auto"/>
        </w:rPr>
        <w:t>：我会将根据整改情况，决定是否采取进一步措施。</w:t>
      </w:r>
    </w:p>
    <w:p w14:paraId="1F3D201C">
      <w:pPr>
        <w:pStyle w:val="11"/>
        <w:pageBreakBefore w:val="0"/>
        <w:widowControl w:val="0"/>
        <w:numPr>
          <w:ilvl w:val="0"/>
          <w:numId w:val="7"/>
        </w:numPr>
        <w:kinsoku/>
        <w:wordWrap/>
        <w:topLinePunct w:val="0"/>
        <w:autoSpaceDE/>
        <w:autoSpaceDN/>
        <w:bidi w:val="0"/>
        <w:adjustRightInd/>
        <w:ind w:left="0" w:leftChars="0" w:firstLine="616" w:firstLineChars="0"/>
        <w:textAlignment w:val="auto"/>
        <w:rPr>
          <w:b w:val="0"/>
          <w:color w:val="auto"/>
        </w:rPr>
      </w:pPr>
      <w:r>
        <w:rPr>
          <w:rStyle w:val="21"/>
          <w:color w:val="auto"/>
        </w:rPr>
        <w:t>申诉权利</w:t>
      </w:r>
      <w:r>
        <w:rPr>
          <w:color w:val="auto"/>
        </w:rPr>
        <w:t>：如不服本结论，可自收到之日起 5个工作日内向我会</w:t>
      </w:r>
      <w:r>
        <w:rPr>
          <w:rFonts w:hint="eastAsia"/>
          <w:color w:val="auto"/>
          <w:lang w:val="en-US" w:eastAsia="zh-CN"/>
        </w:rPr>
        <w:t>秘书处</w:t>
      </w:r>
      <w:r>
        <w:rPr>
          <w:color w:val="auto"/>
        </w:rPr>
        <w:t>书面申诉。</w:t>
      </w:r>
    </w:p>
    <w:p w14:paraId="2F5BDD71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rFonts w:hint="eastAsia"/>
          <w:color w:val="auto"/>
        </w:rPr>
      </w:pPr>
    </w:p>
    <w:p w14:paraId="2E8C7C40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w:r>
        <w:rPr>
          <w:color w:val="auto"/>
        </w:rPr>
        <w:t>本结论书一式两份，具有同等效力。</w:t>
      </w:r>
    </w:p>
    <w:p w14:paraId="0107A093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rFonts w:hint="eastAsia"/>
          <w:color w:val="auto"/>
        </w:rPr>
      </w:pPr>
    </w:p>
    <w:p w14:paraId="21534138">
      <w:pPr>
        <w:pageBreakBefore w:val="0"/>
        <w:widowControl w:val="0"/>
        <w:kinsoku/>
        <w:wordWrap/>
        <w:autoSpaceDE/>
        <w:autoSpaceDN/>
        <w:bidi w:val="0"/>
        <w:adjustRightInd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河南省建设工程质量监督检测行业协会</w:t>
      </w:r>
    </w:p>
    <w:p w14:paraId="2880EB6F">
      <w:pPr>
        <w:pageBreakBefore w:val="0"/>
        <w:widowControl w:val="0"/>
        <w:kinsoku/>
        <w:wordWrap/>
        <w:autoSpaceDE/>
        <w:autoSpaceDN/>
        <w:bidi w:val="0"/>
        <w:adjustRightInd/>
        <w:jc w:val="center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年    月     日</w:t>
      </w:r>
    </w:p>
    <w:p w14:paraId="6C72461B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</w:p>
    <w:p w14:paraId="241D8727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</w:p>
    <w:p w14:paraId="22DE9834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</w:p>
    <w:p w14:paraId="6E126069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w:r>
        <w:rPr>
          <w:color w:val="auto"/>
        </w:rPr>
        <w:t xml:space="preserve">签收人（签字）：   </w:t>
      </w:r>
    </w:p>
    <w:p w14:paraId="2599B34E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w:r>
        <w:rPr>
          <w:color w:val="auto"/>
        </w:rPr>
        <w:t xml:space="preserve">签收单位（盖章）：   </w:t>
      </w:r>
    </w:p>
    <w:p w14:paraId="15F53746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w:r>
        <w:rPr>
          <w:color w:val="auto"/>
        </w:rPr>
        <w:t>签收日期： 年 月 日</w:t>
      </w:r>
    </w:p>
    <w:p w14:paraId="035EC55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2F46C3C9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</w:p>
    <w:p w14:paraId="43BAAD9A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</w:p>
    <w:p w14:paraId="4211C5AF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</w:p>
    <w:p w14:paraId="6E4FE960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</w:p>
    <w:p w14:paraId="645CE64F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</w:p>
    <w:p w14:paraId="1C19081C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</w:p>
    <w:p w14:paraId="52F650D8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</w:p>
    <w:p w14:paraId="43AA4B95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</w:p>
    <w:p w14:paraId="27E025A3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</w:p>
    <w:p w14:paraId="571DB9BA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</w:p>
    <w:p w14:paraId="3E875F12">
      <w:pPr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rFonts w:hint="default" w:eastAsia="方正仿宋_GB2312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附件5</w:t>
      </w:r>
      <mc:AlternateContent>
        <mc:Choice Requires="wpsCustomData">
          <wpsCustomData:docfieldEnd id="7"/>
        </mc:Choice>
      </mc:AlternateContent>
    </w:p>
    <w:p w14:paraId="0AD9CA7A">
      <w:pPr>
        <w:pStyle w:val="15"/>
        <w:pageBreakBefore w:val="0"/>
        <w:widowControl w:val="0"/>
        <w:kinsoku/>
        <w:wordWrap/>
        <w:autoSpaceDE/>
        <w:autoSpaceDN/>
        <w:bidi w:val="0"/>
        <w:adjustRightInd/>
        <w:textAlignment w:val="auto"/>
        <w:rPr>
          <w:color w:val="auto"/>
        </w:rPr>
      </w:pPr>
      <w:r>
        <w:rPr>
          <w:color w:val="auto"/>
        </w:rPr>
        <w:t>整改报告</w:t>
      </w:r>
    </w:p>
    <w:tbl>
      <w:tblPr>
        <w:tblStyle w:val="16"/>
        <w:tblW w:w="4999" w:type="pct"/>
        <w:jc w:val="center"/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767"/>
        <w:gridCol w:w="2033"/>
        <w:gridCol w:w="2223"/>
        <w:gridCol w:w="2605"/>
      </w:tblGrid>
      <w:tr w14:paraId="0896C26F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10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09D2B0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lang w:eastAsia="zh-CN"/>
              </w:rPr>
            </w:pPr>
            <w:r>
              <w:rPr>
                <w:rFonts w:hint="eastAsia" w:cs="方正仿宋_GB2312"/>
                <w:b/>
                <w:color w:val="auto"/>
                <w:lang w:eastAsia="zh-CN"/>
              </w:rPr>
              <w:t>项</w:t>
            </w:r>
            <w:r>
              <w:rPr>
                <w:rFonts w:hint="eastAsia" w:cs="方正仿宋_GB2312"/>
                <w:b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cs="方正仿宋_GB2312"/>
                <w:b/>
                <w:color w:val="auto"/>
                <w:lang w:eastAsia="zh-CN"/>
              </w:rPr>
              <w:t>目</w:t>
            </w:r>
          </w:p>
        </w:tc>
        <w:tc>
          <w:tcPr>
            <w:tcW w:w="3975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6BD242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lang w:eastAsia="zh-CN"/>
              </w:rPr>
            </w:pPr>
            <w:r>
              <w:rPr>
                <w:rFonts w:hint="eastAsia" w:cs="方正仿宋_GB2312"/>
                <w:b/>
                <w:color w:val="auto"/>
                <w:lang w:eastAsia="zh-CN"/>
              </w:rPr>
              <w:t>内</w:t>
            </w:r>
            <w:r>
              <w:rPr>
                <w:rFonts w:hint="eastAsia" w:cs="方正仿宋_GB2312"/>
                <w:b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cs="方正仿宋_GB2312"/>
                <w:b/>
                <w:color w:val="auto"/>
                <w:lang w:eastAsia="zh-CN"/>
              </w:rPr>
              <w:t>容</w:t>
            </w:r>
          </w:p>
        </w:tc>
      </w:tr>
      <w:tr w14:paraId="1670DA8A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0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9C5937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报送单位</w:t>
            </w:r>
          </w:p>
        </w:tc>
        <w:tc>
          <w:tcPr>
            <w:tcW w:w="3975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54392B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河南省建设工程质量监督检测行业协会</w:t>
            </w:r>
          </w:p>
        </w:tc>
      </w:tr>
      <w:tr w14:paraId="08E94F2F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0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45254C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整改单位</w:t>
            </w:r>
          </w:p>
        </w:tc>
        <w:tc>
          <w:tcPr>
            <w:tcW w:w="3975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E9FC1C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（单位全称并加盖公章）</w:t>
            </w:r>
          </w:p>
        </w:tc>
      </w:tr>
      <w:tr w14:paraId="199B1DAE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0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239248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法定代表人</w:t>
            </w:r>
          </w:p>
        </w:tc>
        <w:tc>
          <w:tcPr>
            <w:tcW w:w="3975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97E40A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cs="方正仿宋_GB2312"/>
                <w:color w:val="auto"/>
                <w:lang w:val="en-US" w:eastAsia="zh-CN"/>
              </w:rPr>
              <w:t xml:space="preserve"> </w:t>
            </w:r>
          </w:p>
        </w:tc>
      </w:tr>
      <w:tr w14:paraId="1E06AC69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0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CD7EDF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整改负责人</w:t>
            </w:r>
          </w:p>
        </w:tc>
        <w:tc>
          <w:tcPr>
            <w:tcW w:w="11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C755DA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cs="方正仿宋_GB2312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47FF92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联系电话</w:t>
            </w:r>
          </w:p>
        </w:tc>
        <w:tc>
          <w:tcPr>
            <w:tcW w:w="150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FFC858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cs="方正仿宋_GB2312"/>
                <w:color w:val="auto"/>
                <w:lang w:val="en-US" w:eastAsia="zh-CN"/>
              </w:rPr>
            </w:pPr>
          </w:p>
        </w:tc>
      </w:tr>
      <w:tr w14:paraId="5705DA09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0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4B62DD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整改报告正文</w:t>
            </w:r>
          </w:p>
        </w:tc>
        <w:tc>
          <w:tcPr>
            <w:tcW w:w="3975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DB7A6B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一、问题根源分析：</w:t>
            </w:r>
          </w:p>
          <w:p w14:paraId="64119CD9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788D9AAB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26C0B429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二、具体整改措施及结果：</w:t>
            </w:r>
          </w:p>
          <w:p w14:paraId="53E75718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3BACD091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三、预防再发生的长效机制：</w:t>
            </w:r>
          </w:p>
          <w:p w14:paraId="4E35182A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2CD10270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51474339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337048FD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cs="方正仿宋_GB2312"/>
                <w:color w:val="auto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如空间不足，可另附页。）</w:t>
            </w:r>
          </w:p>
        </w:tc>
      </w:tr>
      <w:tr w14:paraId="4F640BFD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863" w:hRule="atLeast"/>
          <w:jc w:val="center"/>
        </w:trPr>
        <w:tc>
          <w:tcPr>
            <w:tcW w:w="10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140A8D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附件清单</w:t>
            </w:r>
          </w:p>
        </w:tc>
        <w:tc>
          <w:tcPr>
            <w:tcW w:w="3975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9753E9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□ 1. 整改前后对比照片</w:t>
            </w:r>
            <w:r>
              <w:rPr>
                <w:rFonts w:hint="eastAsia" w:cs="方正仿宋_GB2312"/>
                <w:color w:val="auto"/>
                <w:lang w:eastAsia="zh-CN"/>
              </w:rPr>
              <w:t>／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截图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□ 2. 相关修订后的制度文件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□ 3. 内部处理决定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□ 4. 其他证明材料</w:t>
            </w:r>
          </w:p>
        </w:tc>
      </w:tr>
    </w:tbl>
    <w:p w14:paraId="55CDC38E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ind w:left="0" w:leftChars="0" w:firstLine="0" w:firstLineChars="0"/>
        <w:textAlignment w:val="auto"/>
        <w:rPr>
          <w:rFonts w:hint="eastAsia"/>
          <w:color w:val="auto"/>
          <w:lang w:val="en-US" w:eastAsia="zh-CN"/>
        </w:rPr>
      </w:pPr>
    </w:p>
    <mc:AlternateContent>
      <mc:Choice Requires="wpsCustomData">
        <wpsCustomData:docfieldEnd id="2"/>
      </mc:Choice>
    </mc:AlternateContent>
    <w:p w14:paraId="75C674CD">
      <w:pPr>
        <w:pStyle w:val="11"/>
        <w:pageBreakBefore w:val="0"/>
        <w:widowControl w:val="0"/>
        <w:kinsoku/>
        <w:wordWrap/>
        <w:autoSpaceDE/>
        <w:autoSpaceDN/>
        <w:bidi w:val="0"/>
        <w:adjustRightInd/>
        <w:jc w:val="center"/>
        <w:textAlignment w:val="auto"/>
        <w:rPr>
          <w:rFonts w:hint="default"/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40" w:right="1746" w:bottom="1440" w:left="1746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62B209-0A8F-43DD-BEED-4AF9C50649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7D6A82D-B69D-41DD-9A8F-719ABDFCC8EB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ECE625F3-8BEB-49C1-B07F-AAFDE9702793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54A903AC-7C7F-4F02-974D-497814A23E9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B08026A-5634-4361-9761-B0E81025190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FE8B093B-9272-491F-B682-283151A1FE5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91E078A5-567B-41B3-8368-95508CE9491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D4EC47E8-2BDC-4732-8D70-587B30B9E7D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2B460BE4-2D70-44DF-81E4-C5E93BB001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615C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575A1B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A575A1B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FC5D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5EB75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05EB75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7E95B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F7C28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01DB6"/>
    <w:multiLevelType w:val="singleLevel"/>
    <w:tmpl w:val="A0E01DB6"/>
    <w:lvl w:ilvl="0" w:tentative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/>
      </w:rPr>
    </w:lvl>
  </w:abstractNum>
  <w:abstractNum w:abstractNumId="1">
    <w:nsid w:val="A394608A"/>
    <w:multiLevelType w:val="singleLevel"/>
    <w:tmpl w:val="A394608A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2">
    <w:nsid w:val="EFAF6187"/>
    <w:multiLevelType w:val="singleLevel"/>
    <w:tmpl w:val="EFAF6187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3">
    <w:nsid w:val="0C32DDB1"/>
    <w:multiLevelType w:val="singleLevel"/>
    <w:tmpl w:val="0C32DDB1"/>
    <w:lvl w:ilvl="0" w:tentative="0">
      <w:start w:val="5"/>
      <w:numFmt w:val="chineseCounting"/>
      <w:suff w:val="nothing"/>
      <w:lvlText w:val="第%1条　"/>
      <w:lvlJc w:val="left"/>
      <w:pPr>
        <w:ind w:left="0" w:firstLine="616"/>
      </w:pPr>
      <w:rPr>
        <w:rFonts w:hint="eastAsia"/>
      </w:rPr>
    </w:lvl>
  </w:abstractNum>
  <w:abstractNum w:abstractNumId="4">
    <w:nsid w:val="5DB4A6FA"/>
    <w:multiLevelType w:val="singleLevel"/>
    <w:tmpl w:val="5DB4A6FA"/>
    <w:lvl w:ilvl="0" w:tentative="0">
      <w:start w:val="10"/>
      <w:numFmt w:val="chineseCounting"/>
      <w:suff w:val="nothing"/>
      <w:lvlText w:val="第%1条　"/>
      <w:lvlJc w:val="left"/>
      <w:pPr>
        <w:ind w:left="0" w:firstLine="616"/>
      </w:pPr>
      <w:rPr>
        <w:rFonts w:hint="eastAsia"/>
      </w:rPr>
    </w:lvl>
  </w:abstractNum>
  <w:abstractNum w:abstractNumId="5">
    <w:nsid w:val="76B6C11A"/>
    <w:multiLevelType w:val="singleLevel"/>
    <w:tmpl w:val="76B6C11A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6">
    <w:nsid w:val="7C287625"/>
    <w:multiLevelType w:val="singleLevel"/>
    <w:tmpl w:val="7C287625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87528"/>
    <w:rsid w:val="082B63F3"/>
    <w:rsid w:val="09CD2882"/>
    <w:rsid w:val="0DD8120E"/>
    <w:rsid w:val="12525F29"/>
    <w:rsid w:val="16BF6BFD"/>
    <w:rsid w:val="178428D7"/>
    <w:rsid w:val="2C02237E"/>
    <w:rsid w:val="2F267885"/>
    <w:rsid w:val="345968B4"/>
    <w:rsid w:val="3C577B7C"/>
    <w:rsid w:val="5AA12BDF"/>
    <w:rsid w:val="61FE0917"/>
    <w:rsid w:val="646418FC"/>
    <w:rsid w:val="64D921C3"/>
    <w:rsid w:val="70F87528"/>
    <w:rsid w:val="751F6782"/>
    <w:rsid w:val="7A74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link w:val="19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正文文本 Char"/>
    <w:link w:val="11"/>
    <w:qFormat/>
    <w:uiPriority w:val="0"/>
    <w:rPr>
      <w:rFonts w:ascii="Times New Roman" w:hAnsi="Times New Roman" w:eastAsia="仿宋_GB2312" w:cs="仿宋_GB2312"/>
      <w:spacing w:val="-6"/>
      <w:sz w:val="32"/>
      <w:szCs w:val="32"/>
    </w:rPr>
  </w:style>
  <w:style w:type="paragraph" w:customStyle="1" w:styleId="20">
    <w:name w:val="章标题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黑体" w:hAnsi="黑体" w:eastAsia="黑体" w:cs="黑体"/>
      <w:bCs/>
      <w:spacing w:val="-6"/>
      <w:kern w:val="44"/>
      <w:sz w:val="32"/>
      <w:szCs w:val="32"/>
      <w:lang w:bidi="ar-SA"/>
    </w:rPr>
  </w:style>
  <w:style w:type="character" w:customStyle="1" w:styleId="21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paragraph" w:customStyle="1" w:styleId="22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3100</Words>
  <Characters>3138</Characters>
  <Lines>0</Lines>
  <Paragraphs>0</Paragraphs>
  <TotalTime>3</TotalTime>
  <ScaleCrop>false</ScaleCrop>
  <LinksUpToDate>false</LinksUpToDate>
  <CharactersWithSpaces>3403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2026-01-23T08:21:00Z</dcterms:created>
  <dc:creator>shL</dc:creator>
  <cp:lastModifiedBy>胡文娟</cp:lastModifiedBy>
  <cp:lastPrinted>2026-01-26T00:35:00Z</cp:lastPrinted>
  <dcterms:modified xsi:type="dcterms:W3CDTF">2026-01-27T02:16:13Z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0F086D31AF184A8B9B5588BF37E1FA6E_13</vt:lpwstr>
  </property>
  <property fmtid="{D5CDD505-2E9C-101B-9397-08002B2CF9AE}" pid="4" name="KSOTemplateDocerSaveRecord">
    <vt:lpwstr>eyJoZGlkIjoiZDUyOWMwNWExMDI1OTZlM2E2NDVmZDQyMDdhNjIwZDQiLCJ1c2VySWQiOiI0NDcyNDA2MDkifQ==</vt:lpwstr>
  </property>
</Properties>
</file>