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D785F">
      <w:pPr>
        <w:spacing w:line="1180" w:lineRule="exact"/>
        <w:jc w:val="center"/>
        <w:rPr>
          <w:rFonts w:ascii="方正大标宋简体" w:eastAsia="方正大标宋简体"/>
          <w:color w:val="FF0000"/>
          <w:sz w:val="114"/>
          <w:szCs w:val="114"/>
        </w:rPr>
      </w:pPr>
    </w:p>
    <w:p w14:paraId="0A2B5089">
      <w:pPr>
        <w:spacing w:line="1440" w:lineRule="exact"/>
        <w:jc w:val="distribute"/>
        <w:rPr>
          <w:rFonts w:hint="eastAsia" w:ascii="方正大标宋简体" w:hAnsi="方正大标宋简体" w:eastAsia="方正大标宋简体" w:cs="方正大标宋简体"/>
          <w:color w:val="FF0000"/>
          <w:spacing w:val="-34"/>
          <w:w w:val="42"/>
          <w:sz w:val="112"/>
          <w:szCs w:val="112"/>
          <w:lang w:val="en-US" w:eastAsia="zh-CN"/>
        </w:rPr>
      </w:pPr>
      <w:r>
        <w:rPr>
          <w:rFonts w:hint="eastAsia" w:ascii="方正大标宋简体" w:hAnsi="方正大标宋简体" w:eastAsia="方正大标宋简体" w:cs="方正大标宋简体"/>
          <w:color w:val="FF0000"/>
          <w:spacing w:val="-34"/>
          <w:w w:val="42"/>
          <w:sz w:val="112"/>
          <w:szCs w:val="112"/>
          <w:lang w:bidi="ar"/>
        </w:rPr>
        <w:t>河南省建设工程质量监督检测行业协会</w:t>
      </w:r>
      <w:r>
        <w:rPr>
          <w:rFonts w:hint="eastAsia" w:ascii="方正大标宋简体" w:hAnsi="方正大标宋简体" w:eastAsia="方正大标宋简体" w:cs="方正大标宋简体"/>
          <w:color w:val="FF0000"/>
          <w:spacing w:val="-34"/>
          <w:w w:val="42"/>
          <w:sz w:val="112"/>
          <w:szCs w:val="112"/>
          <w:lang w:eastAsia="zh-CN" w:bidi="ar"/>
        </w:rPr>
        <w:t>文件</w:t>
      </w:r>
    </w:p>
    <w:p w14:paraId="013CDC41">
      <w:pPr>
        <w:spacing w:line="440" w:lineRule="exact"/>
        <w:jc w:val="center"/>
        <w:rPr>
          <w:rFonts w:hint="eastAsia" w:ascii="仿宋" w:hAnsi="仿宋" w:eastAsia="仿宋" w:cs="仿宋"/>
          <w:sz w:val="30"/>
          <w:szCs w:val="30"/>
        </w:rPr>
      </w:pPr>
    </w:p>
    <w:p w14:paraId="6AC912B7">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豫建</w:t>
      </w:r>
      <w:r>
        <w:rPr>
          <w:rFonts w:hint="eastAsia" w:ascii="仿宋_GB2312" w:hAnsi="仿宋_GB2312" w:eastAsia="仿宋_GB2312" w:cs="仿宋_GB2312"/>
          <w:color w:val="000000"/>
          <w:kern w:val="21"/>
          <w:sz w:val="32"/>
          <w:szCs w:val="32"/>
          <w:lang w:bidi="ar"/>
        </w:rPr>
        <w:t>检</w:t>
      </w:r>
      <w:r>
        <w:rPr>
          <w:rFonts w:hint="eastAsia" w:ascii="仿宋_GB2312" w:hAnsi="仿宋_GB2312" w:eastAsia="仿宋_GB2312" w:cs="仿宋_GB2312"/>
          <w:sz w:val="32"/>
          <w:szCs w:val="32"/>
          <w:lang w:bidi="ar"/>
        </w:rPr>
        <w:t>协</w:t>
      </w:r>
      <w:r>
        <w:rPr>
          <w:rFonts w:hint="eastAsia" w:ascii="仿宋_GB2312" w:hAnsi="宋体" w:eastAsia="仿宋_GB2312" w:cs="宋体"/>
          <w:sz w:val="32"/>
          <w:szCs w:val="32"/>
          <w:lang w:bidi="ar"/>
        </w:rPr>
        <w:t>〔202</w:t>
      </w:r>
      <w:r>
        <w:rPr>
          <w:rFonts w:hint="eastAsia" w:ascii="仿宋_GB2312" w:hAnsi="宋体" w:eastAsia="仿宋_GB2312" w:cs="宋体"/>
          <w:sz w:val="32"/>
          <w:szCs w:val="32"/>
          <w:lang w:val="en-US" w:eastAsia="zh-CN" w:bidi="ar"/>
        </w:rPr>
        <w:t>5</w:t>
      </w:r>
      <w:r>
        <w:rPr>
          <w:rFonts w:hint="eastAsia" w:ascii="仿宋_GB2312" w:hAnsi="宋体" w:eastAsia="仿宋_GB2312" w:cs="宋体"/>
          <w:sz w:val="32"/>
          <w:szCs w:val="32"/>
          <w:lang w:bidi="ar"/>
        </w:rPr>
        <w:t>〕</w:t>
      </w:r>
      <w:r>
        <w:rPr>
          <w:rFonts w:hint="eastAsia" w:ascii="仿宋_GB2312" w:hAnsi="宋体" w:eastAsia="仿宋_GB2312" w:cs="宋体"/>
          <w:sz w:val="32"/>
          <w:szCs w:val="32"/>
          <w:lang w:val="en-US" w:eastAsia="zh-CN" w:bidi="ar"/>
        </w:rPr>
        <w:t>45</w:t>
      </w:r>
      <w:r>
        <w:rPr>
          <w:rFonts w:hint="eastAsia" w:ascii="仿宋_GB2312" w:hAnsi="仿宋_GB2312" w:eastAsia="仿宋_GB2312" w:cs="仿宋_GB2312"/>
          <w:sz w:val="32"/>
          <w:szCs w:val="32"/>
          <w:lang w:bidi="ar"/>
        </w:rPr>
        <w:t>号</w:t>
      </w:r>
    </w:p>
    <w:p w14:paraId="7930747B">
      <w:pPr>
        <w:jc w:val="center"/>
      </w:pPr>
    </w:p>
    <w:p w14:paraId="1DD7B3E6">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方正小标宋简体" w:hAnsi="方正小标宋简体" w:eastAsia="方正小标宋简体" w:cs="方正小标宋简体"/>
          <w:spacing w:val="-17"/>
          <w:sz w:val="20"/>
          <w:szCs w:val="20"/>
        </w:rPr>
      </w:pPr>
      <w:r>
        <w:rPr>
          <w:rFonts w:eastAsia="微软雅黑"/>
          <w:lang w:bidi="ar"/>
        </w:rPr>
        <mc:AlternateContent>
          <mc:Choice Requires="wps">
            <w:drawing>
              <wp:anchor distT="0" distB="0" distL="114300" distR="114300" simplePos="0" relativeHeight="251659264" behindDoc="0" locked="0" layoutInCell="1" allowOverlap="1">
                <wp:simplePos x="0" y="0"/>
                <wp:positionH relativeFrom="column">
                  <wp:posOffset>-104140</wp:posOffset>
                </wp:positionH>
                <wp:positionV relativeFrom="paragraph">
                  <wp:posOffset>29210</wp:posOffset>
                </wp:positionV>
                <wp:extent cx="5615940" cy="190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190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2pt;margin-top:2.3pt;height:0.15pt;width:442.2pt;z-index:251659264;mso-width-relative:page;mso-height-relative:page;" filled="f" stroked="t" coordsize="21600,21600" o:gfxdata="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rNlltYAAAAHAQAADwAAAAAAAAABACAAAAAiAAAAZHJzL2Rvd25yZXYueG1s&#10;UEsBAhQAFAAAAAgAh07iQCk/v3z6AQAA9gMAAA4AAAAAAAAAAQAgAAAAJQEAAGRycy9lMm9Eb2Mu&#10;eG1sUEsFBgAAAAAGAAYAWQEAAJEFAAAAAA==&#10;">
                <v:fill on="f" focussize="0,0"/>
                <v:stroke weight="1.5pt" color="#FF0000" joinstyle="round"/>
                <v:imagedata o:title=""/>
                <o:lock v:ext="edit" aspectratio="f"/>
              </v:line>
            </w:pict>
          </mc:Fallback>
        </mc:AlternateContent>
      </w:r>
    </w:p>
    <w:p w14:paraId="20DD7A1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关于印发</w:t>
      </w:r>
      <w:r>
        <w:rPr>
          <w:rFonts w:hint="eastAsia" w:ascii="方正公文小标宋" w:hAnsi="方正公文小标宋" w:eastAsia="方正公文小标宋" w:cs="方正公文小标宋"/>
          <w:b w:val="0"/>
          <w:bCs w:val="0"/>
          <w:sz w:val="44"/>
          <w:szCs w:val="44"/>
        </w:rPr>
        <w:t>《</w:t>
      </w:r>
      <w:r>
        <w:rPr>
          <w:rFonts w:hint="eastAsia" w:ascii="方正公文小标宋" w:hAnsi="方正公文小标宋" w:eastAsia="方正公文小标宋" w:cs="方正公文小标宋"/>
          <w:b w:val="0"/>
          <w:bCs w:val="0"/>
          <w:color w:val="auto"/>
          <w:sz w:val="44"/>
          <w:szCs w:val="44"/>
        </w:rPr>
        <w:t>河南省建设工程质量监督检测行业协会</w:t>
      </w:r>
      <w:bookmarkStart w:id="0" w:name="OLE_LINK1"/>
      <w:r>
        <w:rPr>
          <w:rFonts w:hint="eastAsia" w:ascii="方正公文小标宋" w:hAnsi="方正公文小标宋" w:eastAsia="方正公文小标宋" w:cs="方正公文小标宋"/>
          <w:b w:val="0"/>
          <w:bCs w:val="0"/>
          <w:color w:val="auto"/>
          <w:sz w:val="44"/>
          <w:szCs w:val="44"/>
        </w:rPr>
        <w:t>行业自律自查抽查</w:t>
      </w:r>
      <w:bookmarkEnd w:id="0"/>
      <w:r>
        <w:rPr>
          <w:rFonts w:hint="eastAsia" w:ascii="方正公文小标宋" w:hAnsi="方正公文小标宋" w:eastAsia="方正公文小标宋" w:cs="方正公文小标宋"/>
          <w:b w:val="0"/>
          <w:bCs w:val="0"/>
          <w:color w:val="auto"/>
          <w:sz w:val="44"/>
          <w:szCs w:val="44"/>
        </w:rPr>
        <w:t>办法</w:t>
      </w:r>
      <w:r>
        <w:rPr>
          <w:rFonts w:hint="eastAsia" w:ascii="方正公文小标宋" w:hAnsi="方正公文小标宋" w:eastAsia="方正公文小标宋" w:cs="方正公文小标宋"/>
          <w:sz w:val="44"/>
          <w:szCs w:val="44"/>
        </w:rPr>
        <w:t>》的通知</w:t>
      </w:r>
    </w:p>
    <w:p w14:paraId="220A4564">
      <w:pPr>
        <w:rPr>
          <w:rFonts w:hint="eastAsia" w:ascii="仿宋" w:hAnsi="仿宋" w:eastAsia="仿宋" w:cs="仿宋"/>
          <w:sz w:val="36"/>
          <w:szCs w:val="36"/>
        </w:rPr>
      </w:pPr>
    </w:p>
    <w:p w14:paraId="6CF0E55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各会员单位：</w:t>
      </w:r>
    </w:p>
    <w:p w14:paraId="3FB1F26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val="0"/>
          <w:sz w:val="32"/>
          <w:szCs w:val="32"/>
        </w:rPr>
        <w:t>《</w:t>
      </w:r>
      <w:r>
        <w:rPr>
          <w:rFonts w:hint="eastAsia" w:ascii="仿宋" w:hAnsi="仿宋" w:eastAsia="仿宋" w:cs="仿宋"/>
          <w:b w:val="0"/>
          <w:bCs w:val="0"/>
          <w:color w:val="auto"/>
          <w:sz w:val="32"/>
          <w:szCs w:val="32"/>
        </w:rPr>
        <w:t>河南省建设工程质量监督检测行业协会行业自律自查抽查办法</w:t>
      </w:r>
      <w:r>
        <w:rPr>
          <w:rFonts w:hint="eastAsia" w:ascii="仿宋" w:hAnsi="仿宋" w:eastAsia="仿宋" w:cs="仿宋"/>
          <w:sz w:val="32"/>
          <w:szCs w:val="32"/>
        </w:rPr>
        <w:t>》已由河南省建设工程质量监督检测行业协会常务理事会审议通过。现印发给你们，请认真学习贯彻执行。</w:t>
      </w:r>
    </w:p>
    <w:p w14:paraId="06D99B8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14:paraId="30ACE0F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bookmarkStart w:id="6" w:name="_GoBack"/>
      <w:bookmarkEnd w:id="6"/>
      <w:r>
        <w:rPr>
          <w:rFonts w:hint="eastAsia" w:ascii="仿宋" w:hAnsi="仿宋" w:eastAsia="仿宋" w:cs="仿宋"/>
          <w:sz w:val="32"/>
          <w:szCs w:val="32"/>
        </w:rPr>
        <w:t>附件：</w:t>
      </w:r>
      <w:r>
        <w:rPr>
          <w:rFonts w:hint="eastAsia" w:ascii="仿宋" w:hAnsi="仿宋" w:eastAsia="仿宋" w:cs="仿宋"/>
          <w:b w:val="0"/>
          <w:bCs w:val="0"/>
          <w:sz w:val="32"/>
          <w:szCs w:val="32"/>
        </w:rPr>
        <w:t>《</w:t>
      </w:r>
      <w:r>
        <w:rPr>
          <w:rFonts w:hint="eastAsia" w:ascii="仿宋" w:hAnsi="仿宋" w:eastAsia="仿宋" w:cs="仿宋"/>
          <w:b w:val="0"/>
          <w:bCs w:val="0"/>
          <w:color w:val="auto"/>
          <w:sz w:val="32"/>
          <w:szCs w:val="32"/>
        </w:rPr>
        <w:t>河南省建设工程质量监督检测行业协会行业自律自查抽查办法</w:t>
      </w:r>
      <w:r>
        <w:rPr>
          <w:rFonts w:hint="eastAsia" w:ascii="仿宋" w:hAnsi="仿宋" w:eastAsia="仿宋" w:cs="仿宋"/>
          <w:sz w:val="32"/>
          <w:szCs w:val="32"/>
        </w:rPr>
        <w:t>》</w:t>
      </w:r>
    </w:p>
    <w:p w14:paraId="0A37E86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14:paraId="759B3E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w:t>
      </w:r>
    </w:p>
    <w:p w14:paraId="56DE2099">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sz w:val="32"/>
          <w:szCs w:val="32"/>
        </w:rPr>
      </w:pPr>
    </w:p>
    <w:p w14:paraId="4EAD7C03">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sz w:val="32"/>
          <w:szCs w:val="32"/>
        </w:rPr>
      </w:pPr>
    </w:p>
    <w:p w14:paraId="00486623">
      <w:pPr>
        <w:jc w:val="right"/>
        <w:rPr>
          <w:rFonts w:hint="eastAsia" w:ascii="仿宋" w:hAnsi="仿宋" w:eastAsia="仿宋" w:cs="仿宋"/>
          <w:sz w:val="32"/>
          <w:szCs w:val="32"/>
        </w:rPr>
      </w:pPr>
    </w:p>
    <w:p w14:paraId="0EC1CD0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附件</w:t>
      </w:r>
    </w:p>
    <w:p w14:paraId="6B339D8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b w:val="0"/>
          <w:bCs/>
          <w:color w:val="auto"/>
          <w:sz w:val="32"/>
          <w:szCs w:val="32"/>
          <w:lang w:eastAsia="zh-CN"/>
        </w:rPr>
      </w:pPr>
    </w:p>
    <w:p w14:paraId="1B8F25F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b w:val="0"/>
          <w:bCs/>
          <w:color w:val="auto"/>
          <w:sz w:val="44"/>
          <w:szCs w:val="44"/>
        </w:rPr>
      </w:pPr>
      <w:r>
        <w:rPr>
          <w:rFonts w:hint="eastAsia" w:ascii="方正公文小标宋" w:hAnsi="方正公文小标宋" w:eastAsia="方正公文小标宋" w:cs="方正公文小标宋"/>
          <w:b w:val="0"/>
          <w:bCs/>
          <w:color w:val="auto"/>
          <w:sz w:val="44"/>
          <w:szCs w:val="44"/>
        </w:rPr>
        <w:t>河南省建设工程质量监督检测行业协会</w:t>
      </w:r>
    </w:p>
    <w:p w14:paraId="33DD9E3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b w:val="0"/>
          <w:bCs/>
          <w:color w:val="auto"/>
          <w:sz w:val="44"/>
          <w:szCs w:val="44"/>
        </w:rPr>
      </w:pPr>
      <w:r>
        <w:rPr>
          <w:rFonts w:hint="eastAsia" w:ascii="方正公文小标宋" w:hAnsi="方正公文小标宋" w:eastAsia="方正公文小标宋" w:cs="方正公文小标宋"/>
          <w:b w:val="0"/>
          <w:bCs/>
          <w:color w:val="auto"/>
          <w:sz w:val="44"/>
          <w:szCs w:val="44"/>
        </w:rPr>
        <w:t>行业自律自查抽查办法</w:t>
      </w:r>
    </w:p>
    <w:p w14:paraId="56CC3BE6">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b/>
          <w:color w:val="auto"/>
          <w:sz w:val="32"/>
          <w:szCs w:val="32"/>
        </w:rPr>
      </w:pPr>
    </w:p>
    <w:p w14:paraId="3DC151B3">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第一章  总则</w:t>
      </w:r>
    </w:p>
    <w:p w14:paraId="7FF2526E">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第一条</w:t>
      </w:r>
      <w:r>
        <w:rPr>
          <w:rFonts w:hint="eastAsia" w:ascii="仿宋" w:hAnsi="仿宋" w:eastAsia="仿宋" w:cs="仿宋"/>
          <w:color w:val="auto"/>
          <w:sz w:val="32"/>
          <w:szCs w:val="32"/>
        </w:rPr>
        <w:t xml:space="preserve"> 为规范会员单位检测行为，强化行业自律管理，依据《建设工程质量检测管理办法》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住房</w:t>
      </w:r>
      <w:r>
        <w:rPr>
          <w:rFonts w:hint="eastAsia" w:ascii="仿宋" w:hAnsi="仿宋" w:eastAsia="仿宋" w:cs="仿宋"/>
          <w:color w:val="auto"/>
          <w:sz w:val="32"/>
          <w:szCs w:val="32"/>
          <w:lang w:val="en-US" w:eastAsia="zh-CN"/>
        </w:rPr>
        <w:t>和</w:t>
      </w:r>
      <w:r>
        <w:rPr>
          <w:rFonts w:hint="eastAsia" w:ascii="仿宋" w:hAnsi="仿宋" w:eastAsia="仿宋" w:cs="仿宋"/>
          <w:color w:val="auto"/>
          <w:sz w:val="32"/>
          <w:szCs w:val="32"/>
        </w:rPr>
        <w:t>城乡建设部令第57号）《河南省建设工程质量检测管理实施细则》</w:t>
      </w:r>
      <w:r>
        <w:rPr>
          <w:rFonts w:hint="eastAsia" w:ascii="仿宋" w:hAnsi="仿宋" w:eastAsia="仿宋" w:cs="仿宋"/>
          <w:color w:val="auto"/>
          <w:sz w:val="32"/>
          <w:szCs w:val="32"/>
          <w:highlight w:val="none"/>
        </w:rPr>
        <w:t>（豫建行规</w:t>
      </w:r>
      <w:r>
        <w:rPr>
          <w:rFonts w:hint="eastAsia" w:ascii="仿宋_GB2312" w:hAnsi="宋体" w:eastAsia="仿宋_GB2312" w:cs="宋体"/>
          <w:sz w:val="32"/>
          <w:szCs w:val="32"/>
          <w:lang w:bidi="ar"/>
        </w:rPr>
        <w:t>〔202</w:t>
      </w:r>
      <w:r>
        <w:rPr>
          <w:rFonts w:hint="eastAsia" w:ascii="仿宋_GB2312" w:hAnsi="宋体" w:eastAsia="仿宋_GB2312" w:cs="宋体"/>
          <w:sz w:val="32"/>
          <w:szCs w:val="32"/>
          <w:lang w:val="en-US" w:eastAsia="zh-CN" w:bidi="ar"/>
        </w:rPr>
        <w:t>5</w:t>
      </w:r>
      <w:r>
        <w:rPr>
          <w:rFonts w:hint="eastAsia" w:ascii="仿宋_GB2312" w:hAnsi="宋体" w:eastAsia="仿宋_GB2312" w:cs="宋体"/>
          <w:sz w:val="32"/>
          <w:szCs w:val="32"/>
          <w:lang w:bidi="ar"/>
        </w:rPr>
        <w:t>〕</w:t>
      </w:r>
      <w:r>
        <w:rPr>
          <w:rFonts w:hint="eastAsia" w:ascii="仿宋" w:hAnsi="仿宋" w:eastAsia="仿宋" w:cs="仿宋"/>
          <w:color w:val="auto"/>
          <w:sz w:val="32"/>
          <w:szCs w:val="32"/>
          <w:highlight w:val="none"/>
        </w:rPr>
        <w:t>4号）</w:t>
      </w:r>
      <w:r>
        <w:rPr>
          <w:rFonts w:hint="eastAsia" w:ascii="仿宋" w:hAnsi="仿宋" w:eastAsia="仿宋" w:cs="仿宋"/>
          <w:color w:val="auto"/>
          <w:sz w:val="32"/>
          <w:szCs w:val="32"/>
        </w:rPr>
        <w:t>《河南省建设工程质量监督检测行业协会章程》及《河南省建设工程质量检测行业自律公约》（以下简称“自律公约”），制定本办法。</w:t>
      </w:r>
    </w:p>
    <w:p w14:paraId="4A328FDC">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color w:val="auto"/>
          <w:sz w:val="32"/>
          <w:szCs w:val="32"/>
        </w:rPr>
      </w:pPr>
      <w:bookmarkStart w:id="1" w:name="OLE_LINK2"/>
      <w:bookmarkStart w:id="2" w:name="OLE_LINK3"/>
      <w:r>
        <w:rPr>
          <w:rFonts w:hint="eastAsia" w:ascii="仿宋" w:hAnsi="仿宋" w:eastAsia="仿宋" w:cs="仿宋"/>
          <w:b/>
          <w:bCs/>
          <w:color w:val="auto"/>
          <w:sz w:val="32"/>
          <w:szCs w:val="32"/>
        </w:rPr>
        <w:t>第二条</w:t>
      </w:r>
      <w:r>
        <w:rPr>
          <w:rFonts w:hint="eastAsia" w:ascii="仿宋" w:hAnsi="仿宋" w:eastAsia="仿宋" w:cs="仿宋"/>
          <w:color w:val="auto"/>
          <w:sz w:val="32"/>
          <w:szCs w:val="32"/>
        </w:rPr>
        <w:t xml:space="preserve"> </w:t>
      </w:r>
      <w:bookmarkEnd w:id="1"/>
      <w:bookmarkEnd w:id="2"/>
      <w:r>
        <w:rPr>
          <w:rFonts w:hint="eastAsia" w:ascii="仿宋" w:hAnsi="仿宋" w:eastAsia="仿宋" w:cs="仿宋"/>
          <w:color w:val="auto"/>
          <w:sz w:val="32"/>
          <w:szCs w:val="32"/>
        </w:rPr>
        <w:t>本办法适用于协会全体会员单位的自律自查、</w:t>
      </w:r>
      <w:r>
        <w:rPr>
          <w:rFonts w:hint="eastAsia" w:ascii="仿宋" w:hAnsi="仿宋" w:eastAsia="仿宋" w:cs="仿宋"/>
          <w:color w:val="auto"/>
          <w:sz w:val="32"/>
          <w:szCs w:val="32"/>
          <w:lang w:val="en-US" w:eastAsia="zh-CN"/>
        </w:rPr>
        <w:t>自律</w:t>
      </w:r>
      <w:r>
        <w:rPr>
          <w:rFonts w:hint="eastAsia" w:ascii="仿宋" w:hAnsi="仿宋" w:eastAsia="仿宋" w:cs="仿宋"/>
          <w:color w:val="auto"/>
          <w:sz w:val="32"/>
          <w:szCs w:val="32"/>
        </w:rPr>
        <w:t>抽查及违规行为处理。</w:t>
      </w:r>
    </w:p>
    <w:p w14:paraId="7E3949C9">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第三条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协会</w:t>
      </w:r>
      <w:r>
        <w:rPr>
          <w:rFonts w:hint="eastAsia" w:ascii="仿宋" w:hAnsi="仿宋" w:eastAsia="仿宋" w:cs="仿宋"/>
          <w:color w:val="auto"/>
          <w:sz w:val="32"/>
          <w:szCs w:val="32"/>
        </w:rPr>
        <w:t>行业自律</w:t>
      </w:r>
      <w:r>
        <w:rPr>
          <w:rFonts w:hint="eastAsia" w:ascii="仿宋" w:hAnsi="仿宋" w:eastAsia="仿宋" w:cs="仿宋"/>
          <w:color w:val="auto"/>
          <w:sz w:val="32"/>
          <w:szCs w:val="32"/>
          <w:lang w:val="en-US" w:eastAsia="zh-CN"/>
        </w:rPr>
        <w:t>抽</w:t>
      </w:r>
      <w:r>
        <w:rPr>
          <w:rFonts w:hint="eastAsia" w:ascii="仿宋" w:hAnsi="仿宋" w:eastAsia="仿宋" w:cs="仿宋"/>
          <w:color w:val="auto"/>
          <w:sz w:val="32"/>
          <w:szCs w:val="32"/>
        </w:rPr>
        <w:t>查组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以下简称</w:t>
      </w:r>
      <w:r>
        <w:rPr>
          <w:rFonts w:hint="eastAsia" w:ascii="仿宋" w:hAnsi="仿宋" w:eastAsia="仿宋" w:cs="仿宋"/>
          <w:color w:val="auto"/>
          <w:sz w:val="32"/>
          <w:szCs w:val="32"/>
        </w:rPr>
        <w:t>自律</w:t>
      </w:r>
      <w:r>
        <w:rPr>
          <w:rFonts w:hint="eastAsia" w:ascii="仿宋" w:hAnsi="仿宋" w:eastAsia="仿宋" w:cs="仿宋"/>
          <w:color w:val="auto"/>
          <w:sz w:val="32"/>
          <w:szCs w:val="32"/>
          <w:lang w:val="en-US" w:eastAsia="zh-CN"/>
        </w:rPr>
        <w:t>抽</w:t>
      </w:r>
      <w:r>
        <w:rPr>
          <w:rFonts w:hint="eastAsia" w:ascii="仿宋" w:hAnsi="仿宋" w:eastAsia="仿宋" w:cs="仿宋"/>
          <w:color w:val="auto"/>
          <w:sz w:val="32"/>
          <w:szCs w:val="32"/>
        </w:rPr>
        <w:t>查组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作为河南省建设工程质量监督检测行业协会（以下简称“协会”）的</w:t>
      </w:r>
      <w:r>
        <w:rPr>
          <w:rFonts w:hint="eastAsia" w:ascii="仿宋" w:hAnsi="仿宋" w:eastAsia="仿宋" w:cs="仿宋"/>
          <w:color w:val="auto"/>
          <w:sz w:val="32"/>
          <w:szCs w:val="32"/>
          <w:lang w:val="en-US" w:eastAsia="zh-CN"/>
        </w:rPr>
        <w:t>工作</w:t>
      </w:r>
      <w:r>
        <w:rPr>
          <w:rFonts w:hint="eastAsia" w:ascii="仿宋" w:hAnsi="仿宋" w:eastAsia="仿宋" w:cs="仿宋"/>
          <w:color w:val="auto"/>
          <w:sz w:val="32"/>
          <w:szCs w:val="32"/>
        </w:rPr>
        <w:t>部门，依据协会章程设立，以维护行业秩序、保障工程质量为核心目标，对会员单位实施自律管理，推动行业健康发展。</w:t>
      </w:r>
    </w:p>
    <w:p w14:paraId="21CBA018">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第四条</w:t>
      </w:r>
      <w:r>
        <w:rPr>
          <w:rFonts w:hint="eastAsia" w:ascii="仿宋" w:hAnsi="仿宋" w:eastAsia="仿宋" w:cs="仿宋"/>
          <w:color w:val="auto"/>
          <w:sz w:val="32"/>
          <w:szCs w:val="32"/>
        </w:rPr>
        <w:t xml:space="preserve"> 通过会员自律自查、</w:t>
      </w:r>
      <w:r>
        <w:rPr>
          <w:rFonts w:hint="eastAsia" w:ascii="仿宋" w:hAnsi="仿宋" w:eastAsia="仿宋" w:cs="仿宋"/>
          <w:color w:val="auto"/>
          <w:sz w:val="32"/>
          <w:szCs w:val="32"/>
          <w:lang w:val="en-US" w:eastAsia="zh-CN"/>
        </w:rPr>
        <w:t>行业</w:t>
      </w:r>
      <w:r>
        <w:rPr>
          <w:rFonts w:hint="eastAsia" w:ascii="仿宋" w:hAnsi="仿宋" w:eastAsia="仿宋" w:cs="仿宋"/>
          <w:color w:val="auto"/>
          <w:sz w:val="32"/>
          <w:szCs w:val="32"/>
        </w:rPr>
        <w:t>自律抽查等方式进行。</w:t>
      </w:r>
    </w:p>
    <w:p w14:paraId="213848A8">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center"/>
        <w:textAlignment w:val="auto"/>
        <w:rPr>
          <w:rFonts w:hint="eastAsia" w:ascii="黑体" w:hAnsi="黑体" w:eastAsia="黑体" w:cs="黑体"/>
          <w:b w:val="0"/>
          <w:bCs/>
          <w:color w:val="auto"/>
          <w:sz w:val="32"/>
          <w:szCs w:val="32"/>
        </w:rPr>
      </w:pPr>
    </w:p>
    <w:p w14:paraId="146162E4">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center"/>
        <w:textAlignment w:val="auto"/>
        <w:rPr>
          <w:rFonts w:hint="eastAsia" w:ascii="黑体" w:hAnsi="黑体" w:eastAsia="黑体" w:cs="黑体"/>
          <w:b w:val="0"/>
          <w:bCs/>
          <w:color w:val="auto"/>
          <w:sz w:val="32"/>
          <w:szCs w:val="32"/>
        </w:rPr>
      </w:pPr>
    </w:p>
    <w:p w14:paraId="4EA3631A">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 xml:space="preserve">第二章  </w:t>
      </w:r>
      <w:r>
        <w:rPr>
          <w:rFonts w:hint="eastAsia" w:ascii="黑体" w:hAnsi="黑体" w:eastAsia="黑体" w:cs="黑体"/>
          <w:b w:val="0"/>
          <w:bCs/>
          <w:color w:val="auto"/>
          <w:sz w:val="32"/>
          <w:szCs w:val="32"/>
          <w:lang w:val="en-US" w:eastAsia="zh-CN"/>
        </w:rPr>
        <w:t>会员</w:t>
      </w:r>
      <w:r>
        <w:rPr>
          <w:rFonts w:hint="eastAsia" w:ascii="黑体" w:hAnsi="黑体" w:eastAsia="黑体" w:cs="黑体"/>
          <w:b w:val="0"/>
          <w:bCs/>
          <w:color w:val="auto"/>
          <w:sz w:val="32"/>
          <w:szCs w:val="32"/>
        </w:rPr>
        <w:t>自律自查</w:t>
      </w:r>
    </w:p>
    <w:p w14:paraId="539DD949">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第五条</w:t>
      </w:r>
      <w:r>
        <w:rPr>
          <w:rFonts w:hint="eastAsia" w:ascii="仿宋" w:hAnsi="仿宋" w:eastAsia="仿宋" w:cs="仿宋"/>
          <w:color w:val="auto"/>
          <w:sz w:val="32"/>
          <w:szCs w:val="32"/>
        </w:rPr>
        <w:t xml:space="preserve"> 会员单位应围绕以下重点</w:t>
      </w:r>
      <w:r>
        <w:rPr>
          <w:rFonts w:hint="eastAsia" w:ascii="仿宋" w:hAnsi="仿宋" w:eastAsia="仿宋" w:cs="仿宋"/>
          <w:color w:val="auto"/>
          <w:sz w:val="32"/>
          <w:szCs w:val="32"/>
          <w:lang w:val="en-US" w:eastAsia="zh-CN"/>
        </w:rPr>
        <w:t>内容</w:t>
      </w:r>
      <w:r>
        <w:rPr>
          <w:rFonts w:hint="eastAsia" w:ascii="仿宋" w:hAnsi="仿宋" w:eastAsia="仿宋" w:cs="仿宋"/>
          <w:color w:val="auto"/>
          <w:sz w:val="32"/>
          <w:szCs w:val="32"/>
        </w:rPr>
        <w:t>开展自查：</w:t>
      </w:r>
    </w:p>
    <w:p w14:paraId="251CB74B">
      <w:pPr>
        <w:keepNext w:val="0"/>
        <w:keepLines w:val="0"/>
        <w:pageBreakBefore w:val="0"/>
        <w:widowControl w:val="0"/>
        <w:kinsoku/>
        <w:wordWrap/>
        <w:overflowPunct/>
        <w:topLinePunct w:val="0"/>
        <w:autoSpaceDE/>
        <w:autoSpaceDN/>
        <w:bidi w:val="0"/>
        <w:adjustRightInd/>
        <w:snapToGrid/>
        <w:spacing w:line="620" w:lineRule="exact"/>
        <w:ind w:firstLine="48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（一）合规性：检测活动是否符合法律法规、行业标准及自律公约要求；</w:t>
      </w:r>
    </w:p>
    <w:p w14:paraId="02026602">
      <w:pPr>
        <w:keepNext w:val="0"/>
        <w:keepLines w:val="0"/>
        <w:pageBreakBefore w:val="0"/>
        <w:widowControl w:val="0"/>
        <w:kinsoku/>
        <w:wordWrap/>
        <w:overflowPunct/>
        <w:topLinePunct w:val="0"/>
        <w:autoSpaceDE/>
        <w:autoSpaceDN/>
        <w:bidi w:val="0"/>
        <w:adjustRightInd/>
        <w:snapToGrid/>
        <w:spacing w:line="620" w:lineRule="exact"/>
        <w:ind w:firstLine="48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（二）检测管理：检测设备、人员</w:t>
      </w:r>
      <w:r>
        <w:rPr>
          <w:rFonts w:hint="eastAsia" w:ascii="仿宋" w:hAnsi="仿宋" w:eastAsia="仿宋" w:cs="仿宋"/>
          <w:color w:val="auto"/>
          <w:sz w:val="32"/>
          <w:szCs w:val="32"/>
          <w:lang w:val="en-US" w:eastAsia="zh-CN"/>
        </w:rPr>
        <w:t>资格</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记录、</w:t>
      </w:r>
      <w:r>
        <w:rPr>
          <w:rFonts w:hint="eastAsia" w:ascii="仿宋" w:hAnsi="仿宋" w:eastAsia="仿宋" w:cs="仿宋"/>
          <w:color w:val="auto"/>
          <w:sz w:val="32"/>
          <w:szCs w:val="32"/>
        </w:rPr>
        <w:t>报告</w:t>
      </w:r>
      <w:r>
        <w:rPr>
          <w:rFonts w:hint="eastAsia" w:ascii="仿宋" w:hAnsi="仿宋" w:eastAsia="仿宋" w:cs="仿宋"/>
          <w:color w:val="auto"/>
          <w:sz w:val="32"/>
          <w:szCs w:val="32"/>
          <w:lang w:val="en-US" w:eastAsia="zh-CN"/>
        </w:rPr>
        <w:t>及档案管理</w:t>
      </w:r>
      <w:r>
        <w:rPr>
          <w:rFonts w:hint="eastAsia" w:ascii="仿宋" w:hAnsi="仿宋" w:eastAsia="仿宋" w:cs="仿宋"/>
          <w:color w:val="auto"/>
          <w:sz w:val="32"/>
          <w:szCs w:val="32"/>
        </w:rPr>
        <w:t>等是否规范；</w:t>
      </w:r>
    </w:p>
    <w:p w14:paraId="21BCA1BF">
      <w:pPr>
        <w:keepNext w:val="0"/>
        <w:keepLines w:val="0"/>
        <w:pageBreakBefore w:val="0"/>
        <w:widowControl w:val="0"/>
        <w:kinsoku/>
        <w:wordWrap/>
        <w:overflowPunct/>
        <w:topLinePunct w:val="0"/>
        <w:autoSpaceDE/>
        <w:autoSpaceDN/>
        <w:bidi w:val="0"/>
        <w:adjustRightInd/>
        <w:snapToGrid/>
        <w:spacing w:line="620" w:lineRule="exact"/>
        <w:ind w:firstLine="48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（三）诚信经营：是否存在数据造假、虚假宣传、恶意压价等扰乱市场秩序行为。</w:t>
      </w:r>
    </w:p>
    <w:p w14:paraId="04D2A2D7">
      <w:pPr>
        <w:keepNext w:val="0"/>
        <w:keepLines w:val="0"/>
        <w:pageBreakBefore w:val="0"/>
        <w:widowControl w:val="0"/>
        <w:kinsoku/>
        <w:wordWrap/>
        <w:overflowPunct/>
        <w:topLinePunct w:val="0"/>
        <w:autoSpaceDE/>
        <w:autoSpaceDN/>
        <w:bidi w:val="0"/>
        <w:adjustRightInd/>
        <w:snapToGrid/>
        <w:spacing w:line="620" w:lineRule="exact"/>
        <w:ind w:firstLine="48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第六条</w:t>
      </w:r>
      <w:r>
        <w:rPr>
          <w:rFonts w:hint="eastAsia" w:ascii="仿宋" w:hAnsi="仿宋" w:eastAsia="仿宋" w:cs="仿宋"/>
          <w:color w:val="auto"/>
          <w:sz w:val="32"/>
          <w:szCs w:val="32"/>
        </w:rPr>
        <w:t xml:space="preserve"> 会员单位每年至少开展1次全面自查，</w:t>
      </w:r>
      <w:r>
        <w:rPr>
          <w:rFonts w:hint="eastAsia" w:ascii="仿宋" w:hAnsi="仿宋" w:eastAsia="仿宋" w:cs="仿宋"/>
          <w:color w:val="auto"/>
          <w:sz w:val="32"/>
          <w:szCs w:val="32"/>
          <w:lang w:val="en-US" w:eastAsia="zh-CN"/>
        </w:rPr>
        <w:t>每年10月30日前将</w:t>
      </w:r>
      <w:r>
        <w:rPr>
          <w:rFonts w:hint="eastAsia" w:ascii="仿宋" w:hAnsi="仿宋" w:eastAsia="仿宋" w:cs="仿宋"/>
          <w:color w:val="auto"/>
          <w:sz w:val="32"/>
          <w:szCs w:val="32"/>
        </w:rPr>
        <w:t>《行业自律检查表》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附后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报送自律抽查组办公室</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对</w:t>
      </w:r>
      <w:r>
        <w:rPr>
          <w:rFonts w:hint="eastAsia" w:ascii="仿宋" w:hAnsi="仿宋" w:eastAsia="仿宋" w:cs="仿宋"/>
          <w:color w:val="auto"/>
          <w:sz w:val="32"/>
          <w:szCs w:val="32"/>
        </w:rPr>
        <w:t>发现的问题需制定整改计划，留存整改记录备查；对重大质量问题，向自律抽查组</w:t>
      </w:r>
      <w:r>
        <w:rPr>
          <w:rFonts w:hint="eastAsia" w:ascii="仿宋" w:hAnsi="仿宋" w:eastAsia="仿宋" w:cs="仿宋"/>
          <w:color w:val="auto"/>
          <w:sz w:val="32"/>
          <w:szCs w:val="32"/>
          <w:lang w:val="en-US" w:eastAsia="zh-CN"/>
        </w:rPr>
        <w:t>办公室</w:t>
      </w:r>
      <w:r>
        <w:rPr>
          <w:rFonts w:hint="eastAsia" w:ascii="仿宋" w:hAnsi="仿宋" w:eastAsia="仿宋" w:cs="仿宋"/>
          <w:color w:val="auto"/>
          <w:sz w:val="32"/>
          <w:szCs w:val="32"/>
        </w:rPr>
        <w:t>书面报告。</w:t>
      </w:r>
    </w:p>
    <w:p w14:paraId="459248B0">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center"/>
        <w:textAlignment w:val="auto"/>
        <w:rPr>
          <w:rFonts w:hint="eastAsia" w:ascii="黑体" w:hAnsi="黑体" w:eastAsia="黑体" w:cs="黑体"/>
          <w:b w:val="0"/>
          <w:bCs/>
          <w:color w:val="auto"/>
          <w:sz w:val="32"/>
          <w:szCs w:val="32"/>
        </w:rPr>
      </w:pPr>
    </w:p>
    <w:p w14:paraId="42F78ACF">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 xml:space="preserve">第三章  </w:t>
      </w:r>
      <w:r>
        <w:rPr>
          <w:rFonts w:hint="eastAsia" w:ascii="黑体" w:hAnsi="黑体" w:eastAsia="黑体" w:cs="黑体"/>
          <w:b w:val="0"/>
          <w:bCs/>
          <w:color w:val="auto"/>
          <w:sz w:val="32"/>
          <w:szCs w:val="32"/>
          <w:lang w:val="en-US" w:eastAsia="zh-CN"/>
        </w:rPr>
        <w:t>行业</w:t>
      </w:r>
      <w:r>
        <w:rPr>
          <w:rFonts w:hint="eastAsia" w:ascii="黑体" w:hAnsi="黑体" w:eastAsia="黑体" w:cs="黑体"/>
          <w:b w:val="0"/>
          <w:bCs/>
          <w:color w:val="auto"/>
          <w:sz w:val="32"/>
          <w:szCs w:val="32"/>
        </w:rPr>
        <w:t>自律抽查</w:t>
      </w:r>
    </w:p>
    <w:p w14:paraId="1C414D57">
      <w:pPr>
        <w:keepNext w:val="0"/>
        <w:keepLines w:val="0"/>
        <w:pageBreakBefore w:val="0"/>
        <w:widowControl w:val="0"/>
        <w:kinsoku/>
        <w:wordWrap/>
        <w:overflowPunct/>
        <w:topLinePunct w:val="0"/>
        <w:autoSpaceDE/>
        <w:autoSpaceDN/>
        <w:bidi w:val="0"/>
        <w:adjustRightInd/>
        <w:snapToGrid/>
        <w:spacing w:line="620" w:lineRule="exact"/>
        <w:ind w:firstLine="48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第七条</w:t>
      </w:r>
      <w:r>
        <w:rPr>
          <w:rFonts w:hint="eastAsia" w:ascii="仿宋" w:hAnsi="仿宋" w:eastAsia="仿宋" w:cs="仿宋"/>
          <w:color w:val="auto"/>
          <w:sz w:val="32"/>
          <w:szCs w:val="32"/>
        </w:rPr>
        <w:t xml:space="preserve"> 自律</w:t>
      </w:r>
      <w:r>
        <w:rPr>
          <w:rFonts w:hint="eastAsia" w:ascii="仿宋" w:hAnsi="仿宋" w:eastAsia="仿宋" w:cs="仿宋"/>
          <w:color w:val="auto"/>
          <w:sz w:val="32"/>
          <w:szCs w:val="32"/>
          <w:lang w:val="en-US" w:eastAsia="zh-CN"/>
        </w:rPr>
        <w:t>抽</w:t>
      </w:r>
      <w:r>
        <w:rPr>
          <w:rFonts w:hint="eastAsia" w:ascii="仿宋" w:hAnsi="仿宋" w:eastAsia="仿宋" w:cs="仿宋"/>
          <w:color w:val="auto"/>
          <w:sz w:val="32"/>
          <w:szCs w:val="32"/>
        </w:rPr>
        <w:t>查组组织</w:t>
      </w:r>
      <w:r>
        <w:rPr>
          <w:rFonts w:hint="eastAsia" w:ascii="仿宋" w:hAnsi="仿宋" w:eastAsia="仿宋" w:cs="仿宋"/>
          <w:color w:val="auto"/>
          <w:sz w:val="32"/>
          <w:szCs w:val="32"/>
          <w:lang w:val="en-US" w:eastAsia="zh-CN"/>
        </w:rPr>
        <w:t>不</w:t>
      </w:r>
      <w:r>
        <w:rPr>
          <w:rFonts w:hint="eastAsia" w:ascii="仿宋" w:hAnsi="仿宋" w:eastAsia="仿宋" w:cs="仿宋"/>
          <w:color w:val="auto"/>
          <w:sz w:val="32"/>
          <w:szCs w:val="32"/>
        </w:rPr>
        <w:t>定期抽查。通过常态化随机抽查、专项</w:t>
      </w:r>
      <w:r>
        <w:rPr>
          <w:rFonts w:hint="eastAsia" w:ascii="仿宋" w:hAnsi="仿宋" w:eastAsia="仿宋" w:cs="仿宋"/>
          <w:color w:val="auto"/>
          <w:sz w:val="32"/>
          <w:szCs w:val="32"/>
          <w:lang w:val="en-US" w:eastAsia="zh-CN"/>
        </w:rPr>
        <w:t>检查和</w:t>
      </w:r>
      <w:r>
        <w:rPr>
          <w:rFonts w:hint="eastAsia" w:ascii="仿宋" w:hAnsi="仿宋" w:eastAsia="仿宋" w:cs="仿宋"/>
          <w:color w:val="auto"/>
          <w:sz w:val="32"/>
          <w:szCs w:val="32"/>
        </w:rPr>
        <w:t>定向核查相结合的方式，对会员单位进行动态检查。</w:t>
      </w:r>
    </w:p>
    <w:p w14:paraId="18AC6F48">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（一）常态化随机抽查：采取“现场检查+资料核查”的形式，为确保公平性，通过协会系统随机抽取检查对象，全年抽查覆盖</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左右</w:t>
      </w:r>
      <w:r>
        <w:rPr>
          <w:rFonts w:hint="eastAsia" w:ascii="仿宋" w:hAnsi="仿宋" w:eastAsia="仿宋" w:cs="仿宋"/>
          <w:color w:val="auto"/>
          <w:sz w:val="32"/>
          <w:szCs w:val="32"/>
        </w:rPr>
        <w:t>会员单位，对重点领域适当增加抽查比例。</w:t>
      </w:r>
    </w:p>
    <w:p w14:paraId="3BD387EC">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（二）专项</w:t>
      </w:r>
      <w:r>
        <w:rPr>
          <w:rFonts w:hint="eastAsia" w:ascii="仿宋" w:hAnsi="仿宋" w:eastAsia="仿宋" w:cs="仿宋"/>
          <w:color w:val="auto"/>
          <w:sz w:val="32"/>
          <w:szCs w:val="32"/>
          <w:lang w:val="en-US" w:eastAsia="zh-CN"/>
        </w:rPr>
        <w:t>检查</w:t>
      </w:r>
      <w:r>
        <w:rPr>
          <w:rFonts w:hint="eastAsia" w:ascii="仿宋" w:hAnsi="仿宋" w:eastAsia="仿宋" w:cs="仿宋"/>
          <w:color w:val="auto"/>
          <w:sz w:val="32"/>
          <w:szCs w:val="32"/>
        </w:rPr>
        <w:t>：针对行业突出问题（如数据造假、恶意压价、人员能力不足、人员不能保持等）开展专项</w:t>
      </w:r>
      <w:r>
        <w:rPr>
          <w:rFonts w:hint="eastAsia" w:ascii="仿宋" w:hAnsi="仿宋" w:eastAsia="仿宋" w:cs="仿宋"/>
          <w:color w:val="auto"/>
          <w:sz w:val="32"/>
          <w:szCs w:val="32"/>
          <w:lang w:val="en-US" w:eastAsia="zh-CN"/>
        </w:rPr>
        <w:t>检查。</w:t>
      </w:r>
    </w:p>
    <w:p w14:paraId="56FB311B">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（三）定向核查：</w:t>
      </w:r>
      <w:r>
        <w:rPr>
          <w:rFonts w:hint="eastAsia" w:ascii="仿宋" w:hAnsi="仿宋" w:eastAsia="仿宋" w:cs="仿宋"/>
          <w:color w:val="auto"/>
          <w:sz w:val="32"/>
          <w:szCs w:val="32"/>
        </w:rPr>
        <w:t>针对投诉举报线索、舆情事件等</w:t>
      </w:r>
      <w:r>
        <w:rPr>
          <w:rFonts w:hint="eastAsia" w:ascii="仿宋" w:hAnsi="仿宋" w:eastAsia="仿宋" w:cs="仿宋"/>
          <w:color w:val="auto"/>
          <w:sz w:val="32"/>
          <w:szCs w:val="32"/>
          <w:lang w:val="en-US" w:eastAsia="zh-CN"/>
        </w:rPr>
        <w:t>开展</w:t>
      </w:r>
      <w:r>
        <w:rPr>
          <w:rFonts w:hint="eastAsia" w:ascii="仿宋" w:hAnsi="仿宋" w:eastAsia="仿宋" w:cs="仿宋"/>
          <w:color w:val="auto"/>
          <w:sz w:val="32"/>
          <w:szCs w:val="32"/>
        </w:rPr>
        <w:t>定向核查。</w:t>
      </w:r>
    </w:p>
    <w:p w14:paraId="37542AD2">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color w:val="auto"/>
          <w:sz w:val="32"/>
          <w:szCs w:val="32"/>
        </w:rPr>
      </w:pPr>
      <w:bookmarkStart w:id="3" w:name="OLE_LINK5"/>
      <w:bookmarkStart w:id="4" w:name="OLE_LINK6"/>
      <w:r>
        <w:rPr>
          <w:rFonts w:hint="eastAsia" w:ascii="仿宋" w:hAnsi="仿宋" w:eastAsia="仿宋" w:cs="仿宋"/>
          <w:b/>
          <w:bCs/>
          <w:color w:val="auto"/>
          <w:sz w:val="32"/>
          <w:szCs w:val="32"/>
        </w:rPr>
        <w:t>第八条</w:t>
      </w:r>
      <w:bookmarkEnd w:id="3"/>
      <w:bookmarkEnd w:id="4"/>
      <w:r>
        <w:rPr>
          <w:rFonts w:hint="eastAsia" w:ascii="仿宋" w:hAnsi="仿宋" w:eastAsia="仿宋" w:cs="仿宋"/>
          <w:color w:val="auto"/>
          <w:sz w:val="32"/>
          <w:szCs w:val="32"/>
        </w:rPr>
        <w:t xml:space="preserve"> 行业自律抽查内容包括核查检测报告的真实性、设备检定/校准的规范性、人员</w:t>
      </w:r>
      <w:r>
        <w:rPr>
          <w:rFonts w:hint="eastAsia" w:ascii="仿宋" w:hAnsi="仿宋" w:eastAsia="仿宋" w:cs="仿宋"/>
          <w:color w:val="auto"/>
          <w:sz w:val="32"/>
          <w:szCs w:val="32"/>
          <w:lang w:val="en-US" w:eastAsia="zh-CN"/>
        </w:rPr>
        <w:t>资格</w:t>
      </w:r>
      <w:r>
        <w:rPr>
          <w:rFonts w:hint="eastAsia" w:ascii="仿宋" w:hAnsi="仿宋" w:eastAsia="仿宋" w:cs="仿宋"/>
          <w:color w:val="auto"/>
          <w:sz w:val="32"/>
          <w:szCs w:val="32"/>
        </w:rPr>
        <w:t>的合规性、操作流程的可追溯性、报告存档的完整性、遵守职业道德等是否违反自律公约内容，确保检测结果客观公正。</w:t>
      </w:r>
    </w:p>
    <w:p w14:paraId="37525A1B">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第九条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自律抽查</w:t>
      </w:r>
      <w:r>
        <w:rPr>
          <w:rFonts w:hint="eastAsia" w:ascii="仿宋" w:hAnsi="仿宋" w:eastAsia="仿宋" w:cs="仿宋"/>
          <w:color w:val="auto"/>
          <w:sz w:val="32"/>
          <w:szCs w:val="32"/>
          <w:lang w:val="en-US" w:eastAsia="zh-CN"/>
        </w:rPr>
        <w:t>时，可邀请会员单位所在地的行业行政主管部门及协会会员服务联络处参加</w:t>
      </w:r>
      <w:r>
        <w:rPr>
          <w:rFonts w:hint="eastAsia" w:ascii="仿宋" w:hAnsi="仿宋" w:eastAsia="仿宋" w:cs="仿宋"/>
          <w:color w:val="auto"/>
          <w:sz w:val="32"/>
          <w:szCs w:val="32"/>
          <w:lang w:eastAsia="zh-CN"/>
        </w:rPr>
        <w:t>。</w:t>
      </w:r>
    </w:p>
    <w:p w14:paraId="5F86F8EA">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第十条</w:t>
      </w:r>
      <w:r>
        <w:rPr>
          <w:rFonts w:hint="eastAsia" w:ascii="仿宋" w:hAnsi="仿宋" w:eastAsia="仿宋" w:cs="仿宋"/>
          <w:color w:val="auto"/>
          <w:sz w:val="32"/>
          <w:szCs w:val="32"/>
        </w:rPr>
        <w:t xml:space="preserve"> 按照《行业自律检查表》逐项</w:t>
      </w:r>
      <w:r>
        <w:rPr>
          <w:rFonts w:hint="eastAsia" w:ascii="仿宋" w:hAnsi="仿宋" w:eastAsia="仿宋" w:cs="仿宋"/>
          <w:color w:val="auto"/>
          <w:sz w:val="32"/>
          <w:szCs w:val="32"/>
          <w:lang w:val="en-US" w:eastAsia="zh-CN"/>
        </w:rPr>
        <w:t>检查</w:t>
      </w:r>
      <w:r>
        <w:rPr>
          <w:rFonts w:hint="eastAsia" w:ascii="仿宋" w:hAnsi="仿宋" w:eastAsia="仿宋" w:cs="仿宋"/>
          <w:color w:val="auto"/>
          <w:sz w:val="32"/>
          <w:szCs w:val="32"/>
        </w:rPr>
        <w:t>，对发现的问题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及时向会员单位反馈并</w:t>
      </w:r>
      <w:r>
        <w:rPr>
          <w:rFonts w:hint="eastAsia" w:ascii="仿宋" w:hAnsi="仿宋" w:eastAsia="仿宋" w:cs="仿宋"/>
          <w:color w:val="auto"/>
          <w:sz w:val="32"/>
          <w:szCs w:val="32"/>
        </w:rPr>
        <w:t>提出书面整改意见，明确整改期限并跟踪复查。</w:t>
      </w:r>
    </w:p>
    <w:p w14:paraId="62CEEB47">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center"/>
        <w:textAlignment w:val="auto"/>
        <w:rPr>
          <w:rFonts w:hint="eastAsia" w:ascii="黑体" w:hAnsi="黑体" w:eastAsia="黑体" w:cs="黑体"/>
          <w:b w:val="0"/>
          <w:bCs/>
          <w:color w:val="auto"/>
          <w:sz w:val="32"/>
          <w:szCs w:val="32"/>
        </w:rPr>
      </w:pPr>
      <w:bookmarkStart w:id="5" w:name="OLE_LINK7"/>
    </w:p>
    <w:p w14:paraId="6A35DC03">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第四章  自律公约执行与约束</w:t>
      </w:r>
      <w:bookmarkEnd w:id="5"/>
    </w:p>
    <w:p w14:paraId="5CCA5917">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第十一条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对会员单位存在</w:t>
      </w:r>
      <w:r>
        <w:rPr>
          <w:rFonts w:hint="eastAsia" w:ascii="仿宋" w:hAnsi="仿宋" w:eastAsia="仿宋" w:cs="仿宋"/>
          <w:color w:val="auto"/>
          <w:sz w:val="32"/>
          <w:szCs w:val="32"/>
          <w:lang w:val="en-US" w:eastAsia="zh-CN"/>
        </w:rPr>
        <w:t>严重</w:t>
      </w:r>
      <w:r>
        <w:rPr>
          <w:rFonts w:hint="eastAsia" w:ascii="仿宋" w:hAnsi="仿宋" w:eastAsia="仿宋" w:cs="仿宋"/>
          <w:color w:val="auto"/>
          <w:sz w:val="32"/>
          <w:szCs w:val="32"/>
        </w:rPr>
        <w:t>违反自律公约行为</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按照《河南省建设工程质量检测行业自律公约》</w:t>
      </w:r>
      <w:r>
        <w:rPr>
          <w:rFonts w:hint="eastAsia" w:ascii="仿宋" w:hAnsi="仿宋" w:eastAsia="仿宋" w:cs="仿宋"/>
          <w:color w:val="auto"/>
          <w:sz w:val="32"/>
          <w:szCs w:val="32"/>
          <w:lang w:val="en-US" w:eastAsia="zh-CN"/>
        </w:rPr>
        <w:t>进行</w:t>
      </w:r>
      <w:r>
        <w:rPr>
          <w:rFonts w:hint="eastAsia" w:ascii="仿宋" w:hAnsi="仿宋" w:eastAsia="仿宋" w:cs="仿宋"/>
          <w:color w:val="auto"/>
          <w:sz w:val="32"/>
          <w:szCs w:val="32"/>
        </w:rPr>
        <w:t>处理。</w:t>
      </w:r>
    </w:p>
    <w:p w14:paraId="5DFAFED7">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第十二条</w:t>
      </w:r>
      <w:r>
        <w:rPr>
          <w:rFonts w:hint="eastAsia" w:ascii="仿宋" w:hAnsi="仿宋" w:eastAsia="仿宋" w:cs="仿宋"/>
          <w:color w:val="auto"/>
          <w:sz w:val="32"/>
          <w:szCs w:val="32"/>
        </w:rPr>
        <w:t xml:space="preserve"> 对涉及违反法律法规或存在重大质量隐患的行为，经调查核实后形成检查报告，及时向协会报送。</w:t>
      </w:r>
      <w:r>
        <w:rPr>
          <w:rFonts w:hint="eastAsia" w:ascii="仿宋" w:hAnsi="仿宋" w:eastAsia="仿宋" w:cs="仿宋"/>
          <w:color w:val="auto"/>
          <w:sz w:val="32"/>
          <w:szCs w:val="32"/>
          <w:lang w:val="en-US" w:eastAsia="zh-CN"/>
        </w:rPr>
        <w:t>协会将</w:t>
      </w:r>
      <w:r>
        <w:rPr>
          <w:rFonts w:hint="eastAsia" w:ascii="仿宋" w:hAnsi="仿宋" w:eastAsia="仿宋" w:cs="仿宋"/>
          <w:color w:val="auto"/>
          <w:sz w:val="32"/>
          <w:szCs w:val="32"/>
        </w:rPr>
        <w:t>通过公开渠道发布</w:t>
      </w:r>
      <w:r>
        <w:rPr>
          <w:rFonts w:hint="eastAsia" w:ascii="仿宋" w:hAnsi="仿宋" w:eastAsia="仿宋" w:cs="仿宋"/>
          <w:color w:val="auto"/>
          <w:sz w:val="32"/>
          <w:szCs w:val="32"/>
          <w:lang w:val="en-US" w:eastAsia="zh-CN"/>
        </w:rPr>
        <w:t>通报</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w:t>
      </w:r>
      <w:r>
        <w:rPr>
          <w:rFonts w:hint="eastAsia" w:ascii="仿宋" w:hAnsi="仿宋" w:eastAsia="仿宋" w:cs="仿宋"/>
          <w:color w:val="auto"/>
          <w:sz w:val="32"/>
          <w:szCs w:val="32"/>
        </w:rPr>
        <w:t>报送</w:t>
      </w:r>
      <w:r>
        <w:rPr>
          <w:rFonts w:hint="eastAsia" w:ascii="仿宋" w:hAnsi="仿宋" w:eastAsia="仿宋" w:cs="仿宋"/>
          <w:color w:val="auto"/>
          <w:sz w:val="32"/>
          <w:szCs w:val="32"/>
          <w:lang w:val="en-US" w:eastAsia="zh-CN"/>
        </w:rPr>
        <w:t>行业行政</w:t>
      </w:r>
      <w:r>
        <w:rPr>
          <w:rFonts w:hint="eastAsia" w:ascii="仿宋" w:hAnsi="仿宋" w:eastAsia="仿宋" w:cs="仿宋"/>
          <w:color w:val="auto"/>
          <w:sz w:val="32"/>
          <w:szCs w:val="32"/>
        </w:rPr>
        <w:t>主管部门。</w:t>
      </w:r>
    </w:p>
    <w:p w14:paraId="2D81DF2B">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第十三条</w:t>
      </w:r>
      <w:r>
        <w:rPr>
          <w:rFonts w:hint="eastAsia" w:ascii="仿宋" w:hAnsi="仿宋" w:eastAsia="仿宋" w:cs="仿宋"/>
          <w:color w:val="auto"/>
          <w:sz w:val="32"/>
          <w:szCs w:val="32"/>
        </w:rPr>
        <w:t xml:space="preserve"> 将会员单位自查结果、自律</w:t>
      </w:r>
      <w:r>
        <w:rPr>
          <w:rFonts w:hint="eastAsia" w:ascii="仿宋" w:hAnsi="仿宋" w:eastAsia="仿宋" w:cs="仿宋"/>
          <w:color w:val="auto"/>
          <w:sz w:val="32"/>
          <w:szCs w:val="32"/>
          <w:lang w:val="en-US" w:eastAsia="zh-CN"/>
        </w:rPr>
        <w:t>抽</w:t>
      </w:r>
      <w:r>
        <w:rPr>
          <w:rFonts w:hint="eastAsia" w:ascii="仿宋" w:hAnsi="仿宋" w:eastAsia="仿宋" w:cs="仿宋"/>
          <w:color w:val="auto"/>
          <w:sz w:val="32"/>
          <w:szCs w:val="32"/>
        </w:rPr>
        <w:t>查组抽查结果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整改情况、投诉处理等信息记入会员单位档案，作为年度信用评价的</w:t>
      </w:r>
      <w:r>
        <w:rPr>
          <w:rFonts w:hint="eastAsia" w:ascii="仿宋" w:hAnsi="仿宋" w:eastAsia="仿宋" w:cs="仿宋"/>
          <w:color w:val="auto"/>
          <w:sz w:val="32"/>
          <w:szCs w:val="32"/>
          <w:lang w:val="en-US" w:eastAsia="zh-CN"/>
        </w:rPr>
        <w:t>主要</w:t>
      </w:r>
      <w:r>
        <w:rPr>
          <w:rFonts w:hint="eastAsia" w:ascii="仿宋" w:hAnsi="仿宋" w:eastAsia="仿宋" w:cs="仿宋"/>
          <w:color w:val="auto"/>
          <w:sz w:val="32"/>
          <w:szCs w:val="32"/>
        </w:rPr>
        <w:t>依据</w:t>
      </w:r>
      <w:r>
        <w:rPr>
          <w:rFonts w:hint="eastAsia" w:ascii="仿宋" w:hAnsi="仿宋" w:eastAsia="仿宋" w:cs="仿宋"/>
          <w:color w:val="auto"/>
          <w:sz w:val="32"/>
          <w:szCs w:val="32"/>
          <w:lang w:val="en-US" w:eastAsia="zh-CN"/>
        </w:rPr>
        <w:t>之一</w:t>
      </w:r>
      <w:r>
        <w:rPr>
          <w:rFonts w:hint="eastAsia" w:ascii="仿宋" w:hAnsi="仿宋" w:eastAsia="仿宋" w:cs="仿宋"/>
          <w:color w:val="auto"/>
          <w:sz w:val="32"/>
          <w:szCs w:val="32"/>
        </w:rPr>
        <w:t>。</w:t>
      </w:r>
    </w:p>
    <w:p w14:paraId="075DDFB6">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第十四条</w:t>
      </w:r>
      <w:r>
        <w:rPr>
          <w:rFonts w:hint="eastAsia" w:ascii="仿宋" w:hAnsi="仿宋" w:eastAsia="仿宋" w:cs="仿宋"/>
          <w:color w:val="auto"/>
          <w:sz w:val="32"/>
          <w:szCs w:val="32"/>
        </w:rPr>
        <w:t xml:space="preserve"> 行业自律与提升</w:t>
      </w:r>
    </w:p>
    <w:p w14:paraId="558B3DB0">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（一）指导：针对检查发现的共性问题，组织技术培训、案例解析或经验交流活动，帮助会员单位提升管理水平。</w:t>
      </w:r>
    </w:p>
    <w:p w14:paraId="3507B64C">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（二）提升：收集行业意见与建议，推动协会完善自律公约，引导行业规范化发展。</w:t>
      </w:r>
    </w:p>
    <w:p w14:paraId="7C3AC030">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（三）权益维护：</w:t>
      </w:r>
      <w:r>
        <w:rPr>
          <w:rFonts w:hint="eastAsia" w:ascii="仿宋" w:hAnsi="仿宋" w:eastAsia="仿宋" w:cs="仿宋"/>
          <w:color w:val="auto"/>
          <w:sz w:val="32"/>
          <w:szCs w:val="32"/>
          <w:lang w:val="en-US" w:eastAsia="zh-CN"/>
        </w:rPr>
        <w:t>受理</w:t>
      </w:r>
      <w:r>
        <w:rPr>
          <w:rFonts w:hint="eastAsia" w:ascii="仿宋" w:hAnsi="仿宋" w:eastAsia="仿宋" w:cs="仿宋"/>
          <w:color w:val="auto"/>
          <w:sz w:val="32"/>
          <w:szCs w:val="32"/>
        </w:rPr>
        <w:t>会员单位对</w:t>
      </w:r>
      <w:r>
        <w:rPr>
          <w:rFonts w:hint="eastAsia" w:ascii="仿宋" w:hAnsi="仿宋" w:eastAsia="仿宋" w:cs="仿宋"/>
          <w:color w:val="auto"/>
          <w:sz w:val="32"/>
          <w:szCs w:val="32"/>
          <w:lang w:val="en-US" w:eastAsia="zh-CN"/>
        </w:rPr>
        <w:t>检查中</w:t>
      </w:r>
      <w:r>
        <w:rPr>
          <w:rFonts w:hint="eastAsia" w:ascii="仿宋" w:hAnsi="仿宋" w:eastAsia="仿宋" w:cs="仿宋"/>
          <w:color w:val="auto"/>
          <w:sz w:val="32"/>
          <w:szCs w:val="32"/>
        </w:rPr>
        <w:t>不当行为的</w:t>
      </w:r>
      <w:r>
        <w:rPr>
          <w:rFonts w:hint="eastAsia" w:ascii="仿宋" w:hAnsi="仿宋" w:eastAsia="仿宋" w:cs="仿宋"/>
          <w:color w:val="auto"/>
          <w:sz w:val="32"/>
          <w:szCs w:val="32"/>
          <w:lang w:val="en-US" w:eastAsia="zh-CN"/>
        </w:rPr>
        <w:t>申诉</w:t>
      </w:r>
      <w:r>
        <w:rPr>
          <w:rFonts w:hint="eastAsia" w:ascii="仿宋" w:hAnsi="仿宋" w:eastAsia="仿宋" w:cs="仿宋"/>
          <w:color w:val="auto"/>
          <w:sz w:val="32"/>
          <w:szCs w:val="32"/>
        </w:rPr>
        <w:t>，保障其合法权益。</w:t>
      </w:r>
    </w:p>
    <w:p w14:paraId="140F8923">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center"/>
        <w:textAlignment w:val="auto"/>
        <w:rPr>
          <w:rFonts w:hint="eastAsia" w:ascii="黑体" w:hAnsi="黑体" w:eastAsia="黑体" w:cs="黑体"/>
          <w:b w:val="0"/>
          <w:bCs/>
          <w:color w:val="auto"/>
          <w:sz w:val="32"/>
          <w:szCs w:val="32"/>
        </w:rPr>
      </w:pPr>
    </w:p>
    <w:p w14:paraId="135B6D8A">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第五章  组织保障</w:t>
      </w:r>
    </w:p>
    <w:p w14:paraId="2C787872">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第十五条</w:t>
      </w:r>
      <w:r>
        <w:rPr>
          <w:rFonts w:hint="eastAsia" w:ascii="仿宋" w:hAnsi="仿宋" w:eastAsia="仿宋" w:cs="仿宋"/>
          <w:color w:val="auto"/>
          <w:sz w:val="32"/>
          <w:szCs w:val="32"/>
        </w:rPr>
        <w:t xml:space="preserve"> 自律</w:t>
      </w:r>
      <w:r>
        <w:rPr>
          <w:rFonts w:hint="eastAsia" w:ascii="仿宋" w:hAnsi="仿宋" w:eastAsia="仿宋" w:cs="仿宋"/>
          <w:color w:val="auto"/>
          <w:sz w:val="32"/>
          <w:szCs w:val="32"/>
          <w:lang w:val="en-US" w:eastAsia="zh-CN"/>
        </w:rPr>
        <w:t>抽</w:t>
      </w:r>
      <w:r>
        <w:rPr>
          <w:rFonts w:hint="eastAsia" w:ascii="仿宋" w:hAnsi="仿宋" w:eastAsia="仿宋" w:cs="仿宋"/>
          <w:color w:val="auto"/>
          <w:sz w:val="32"/>
          <w:szCs w:val="32"/>
        </w:rPr>
        <w:t>查组由组长、副组长和</w:t>
      </w:r>
      <w:r>
        <w:rPr>
          <w:rFonts w:hint="eastAsia" w:ascii="仿宋" w:hAnsi="仿宋" w:eastAsia="仿宋" w:cs="仿宋"/>
          <w:color w:val="auto"/>
          <w:sz w:val="32"/>
          <w:szCs w:val="32"/>
          <w:lang w:val="en-US" w:eastAsia="zh-CN"/>
        </w:rPr>
        <w:t>成</w:t>
      </w:r>
      <w:r>
        <w:rPr>
          <w:rFonts w:hint="eastAsia" w:ascii="仿宋" w:hAnsi="仿宋" w:eastAsia="仿宋" w:cs="仿宋"/>
          <w:color w:val="auto"/>
          <w:sz w:val="32"/>
          <w:szCs w:val="32"/>
        </w:rPr>
        <w:t>员组成</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会长任自律</w:t>
      </w:r>
      <w:r>
        <w:rPr>
          <w:rFonts w:hint="eastAsia" w:ascii="仿宋" w:hAnsi="仿宋" w:eastAsia="仿宋" w:cs="仿宋"/>
          <w:color w:val="auto"/>
          <w:sz w:val="32"/>
          <w:szCs w:val="32"/>
          <w:lang w:val="en-US" w:eastAsia="zh-CN"/>
        </w:rPr>
        <w:t>抽</w:t>
      </w:r>
      <w:r>
        <w:rPr>
          <w:rFonts w:hint="eastAsia" w:ascii="仿宋" w:hAnsi="仿宋" w:eastAsia="仿宋" w:cs="仿宋"/>
          <w:color w:val="auto"/>
          <w:sz w:val="32"/>
          <w:szCs w:val="32"/>
        </w:rPr>
        <w:t>查组组长，副会长任副组长</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成</w:t>
      </w:r>
      <w:r>
        <w:rPr>
          <w:rFonts w:hint="eastAsia" w:ascii="仿宋" w:hAnsi="仿宋" w:eastAsia="仿宋" w:cs="仿宋"/>
          <w:color w:val="auto"/>
          <w:sz w:val="32"/>
          <w:szCs w:val="32"/>
        </w:rPr>
        <w:t>员由协会各</w:t>
      </w:r>
      <w:r>
        <w:rPr>
          <w:rFonts w:hint="eastAsia" w:ascii="仿宋" w:hAnsi="仿宋" w:eastAsia="仿宋" w:cs="仿宋"/>
          <w:color w:val="auto"/>
          <w:sz w:val="32"/>
          <w:szCs w:val="32"/>
          <w:lang w:val="en-US" w:eastAsia="zh-CN"/>
        </w:rPr>
        <w:t>会员服务</w:t>
      </w:r>
      <w:r>
        <w:rPr>
          <w:rFonts w:hint="eastAsia" w:ascii="仿宋" w:hAnsi="仿宋" w:eastAsia="仿宋" w:cs="仿宋"/>
          <w:color w:val="auto"/>
          <w:sz w:val="32"/>
          <w:szCs w:val="32"/>
        </w:rPr>
        <w:t>联络处、</w:t>
      </w:r>
      <w:r>
        <w:rPr>
          <w:rFonts w:hint="eastAsia" w:ascii="仿宋" w:hAnsi="仿宋" w:eastAsia="仿宋" w:cs="仿宋"/>
          <w:color w:val="auto"/>
          <w:sz w:val="32"/>
          <w:szCs w:val="32"/>
          <w:lang w:val="en-US" w:eastAsia="zh-CN"/>
        </w:rPr>
        <w:t>分支机构</w:t>
      </w:r>
      <w:r>
        <w:rPr>
          <w:rFonts w:hint="eastAsia" w:ascii="仿宋" w:hAnsi="仿宋" w:eastAsia="仿宋" w:cs="仿宋"/>
          <w:color w:val="auto"/>
          <w:sz w:val="32"/>
          <w:szCs w:val="32"/>
        </w:rPr>
        <w:t>推荐</w:t>
      </w:r>
      <w:r>
        <w:rPr>
          <w:rFonts w:hint="eastAsia" w:ascii="仿宋" w:hAnsi="仿宋" w:eastAsia="仿宋" w:cs="仿宋"/>
          <w:color w:val="auto"/>
          <w:sz w:val="32"/>
          <w:szCs w:val="32"/>
          <w:lang w:val="en-US" w:eastAsia="zh-CN"/>
        </w:rPr>
        <w:t>并</w:t>
      </w:r>
      <w:r>
        <w:rPr>
          <w:rFonts w:hint="eastAsia" w:ascii="仿宋" w:hAnsi="仿宋" w:eastAsia="仿宋" w:cs="仿宋"/>
          <w:color w:val="auto"/>
          <w:sz w:val="32"/>
          <w:szCs w:val="32"/>
        </w:rPr>
        <w:t>经组长审核通过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成员应来自从事检测工作的协会专家库人员</w:t>
      </w:r>
      <w:r>
        <w:rPr>
          <w:rFonts w:hint="eastAsia" w:ascii="仿宋" w:hAnsi="仿宋" w:eastAsia="仿宋" w:cs="仿宋"/>
          <w:color w:val="auto"/>
          <w:sz w:val="32"/>
          <w:szCs w:val="32"/>
          <w:lang w:eastAsia="zh-CN"/>
        </w:rPr>
        <w:t>。</w:t>
      </w:r>
    </w:p>
    <w:p w14:paraId="5BD9736B">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第十六条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建立</w:t>
      </w:r>
      <w:r>
        <w:rPr>
          <w:rFonts w:hint="eastAsia" w:ascii="仿宋" w:hAnsi="仿宋" w:eastAsia="仿宋" w:cs="仿宋"/>
          <w:color w:val="auto"/>
          <w:sz w:val="32"/>
          <w:szCs w:val="32"/>
        </w:rPr>
        <w:t>自律</w:t>
      </w:r>
      <w:r>
        <w:rPr>
          <w:rFonts w:hint="eastAsia" w:ascii="仿宋" w:hAnsi="仿宋" w:eastAsia="仿宋" w:cs="仿宋"/>
          <w:color w:val="auto"/>
          <w:sz w:val="32"/>
          <w:szCs w:val="32"/>
          <w:lang w:val="en-US" w:eastAsia="zh-CN"/>
        </w:rPr>
        <w:t>抽</w:t>
      </w:r>
      <w:r>
        <w:rPr>
          <w:rFonts w:hint="eastAsia" w:ascii="仿宋" w:hAnsi="仿宋" w:eastAsia="仿宋" w:cs="仿宋"/>
          <w:color w:val="auto"/>
          <w:sz w:val="32"/>
          <w:szCs w:val="32"/>
        </w:rPr>
        <w:t>查组成员沟通机制：建立自律</w:t>
      </w:r>
      <w:r>
        <w:rPr>
          <w:rFonts w:hint="eastAsia" w:ascii="仿宋" w:hAnsi="仿宋" w:eastAsia="仿宋" w:cs="仿宋"/>
          <w:color w:val="auto"/>
          <w:sz w:val="32"/>
          <w:szCs w:val="32"/>
          <w:lang w:val="en-US" w:eastAsia="zh-CN"/>
        </w:rPr>
        <w:t>抽</w:t>
      </w:r>
      <w:r>
        <w:rPr>
          <w:rFonts w:hint="eastAsia" w:ascii="仿宋" w:hAnsi="仿宋" w:eastAsia="仿宋" w:cs="仿宋"/>
          <w:color w:val="auto"/>
          <w:sz w:val="32"/>
          <w:szCs w:val="32"/>
        </w:rPr>
        <w:t>查组工作群，实时共享检查动态、政策文件及风险告知等；</w:t>
      </w:r>
      <w:r>
        <w:rPr>
          <w:rFonts w:hint="eastAsia" w:ascii="仿宋" w:hAnsi="仿宋" w:eastAsia="仿宋" w:cs="仿宋"/>
          <w:color w:val="auto"/>
          <w:sz w:val="32"/>
          <w:szCs w:val="32"/>
          <w:lang w:val="en-US" w:eastAsia="zh-CN"/>
        </w:rPr>
        <w:t>定期</w:t>
      </w:r>
      <w:r>
        <w:rPr>
          <w:rFonts w:hint="eastAsia" w:ascii="仿宋" w:hAnsi="仿宋" w:eastAsia="仿宋" w:cs="仿宋"/>
          <w:color w:val="auto"/>
          <w:sz w:val="32"/>
          <w:szCs w:val="32"/>
        </w:rPr>
        <w:t>召开</w:t>
      </w:r>
      <w:r>
        <w:rPr>
          <w:rFonts w:hint="eastAsia" w:ascii="仿宋" w:hAnsi="仿宋" w:eastAsia="仿宋" w:cs="仿宋"/>
          <w:color w:val="auto"/>
          <w:sz w:val="32"/>
          <w:szCs w:val="32"/>
          <w:lang w:val="en-US" w:eastAsia="zh-CN"/>
        </w:rPr>
        <w:t>自律抽</w:t>
      </w:r>
      <w:r>
        <w:rPr>
          <w:rFonts w:hint="eastAsia" w:ascii="仿宋" w:hAnsi="仿宋" w:eastAsia="仿宋" w:cs="仿宋"/>
          <w:color w:val="auto"/>
          <w:sz w:val="32"/>
          <w:szCs w:val="32"/>
        </w:rPr>
        <w:t>查组全体</w:t>
      </w:r>
      <w:r>
        <w:rPr>
          <w:rFonts w:hint="eastAsia" w:ascii="仿宋" w:hAnsi="仿宋" w:eastAsia="仿宋" w:cs="仿宋"/>
          <w:color w:val="auto"/>
          <w:sz w:val="32"/>
          <w:szCs w:val="32"/>
          <w:lang w:val="en-US" w:eastAsia="zh-CN"/>
        </w:rPr>
        <w:t>人员</w:t>
      </w:r>
      <w:r>
        <w:rPr>
          <w:rFonts w:hint="eastAsia" w:ascii="仿宋" w:hAnsi="仿宋" w:eastAsia="仿宋" w:cs="仿宋"/>
          <w:color w:val="auto"/>
          <w:sz w:val="32"/>
          <w:szCs w:val="32"/>
        </w:rPr>
        <w:t>会议，通报检查进展、分析突出问题、部署下一步工作；邀请技术专家参与疑难问题研讨，重大问题提请</w:t>
      </w:r>
      <w:r>
        <w:rPr>
          <w:rFonts w:hint="eastAsia" w:ascii="仿宋" w:hAnsi="仿宋" w:eastAsia="仿宋" w:cs="仿宋"/>
          <w:color w:val="auto"/>
          <w:sz w:val="32"/>
          <w:szCs w:val="32"/>
          <w:lang w:val="en-US" w:eastAsia="zh-CN"/>
        </w:rPr>
        <w:t>协会</w:t>
      </w:r>
      <w:r>
        <w:rPr>
          <w:rFonts w:hint="eastAsia" w:ascii="仿宋" w:hAnsi="仿宋" w:eastAsia="仿宋" w:cs="仿宋"/>
          <w:color w:val="auto"/>
          <w:sz w:val="32"/>
          <w:szCs w:val="32"/>
        </w:rPr>
        <w:t>会长办公会审议。</w:t>
      </w:r>
    </w:p>
    <w:p w14:paraId="52E6E922">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第十七条</w:t>
      </w:r>
      <w:r>
        <w:rPr>
          <w:rFonts w:hint="eastAsia" w:ascii="仿宋" w:hAnsi="仿宋" w:eastAsia="仿宋" w:cs="仿宋"/>
          <w:color w:val="auto"/>
          <w:sz w:val="32"/>
          <w:szCs w:val="32"/>
        </w:rPr>
        <w:t xml:space="preserve"> 自律</w:t>
      </w:r>
      <w:r>
        <w:rPr>
          <w:rFonts w:hint="eastAsia" w:ascii="仿宋" w:hAnsi="仿宋" w:eastAsia="仿宋" w:cs="仿宋"/>
          <w:color w:val="auto"/>
          <w:sz w:val="32"/>
          <w:szCs w:val="32"/>
          <w:lang w:val="en-US" w:eastAsia="zh-CN"/>
        </w:rPr>
        <w:t>抽</w:t>
      </w:r>
      <w:r>
        <w:rPr>
          <w:rFonts w:hint="eastAsia" w:ascii="仿宋" w:hAnsi="仿宋" w:eastAsia="仿宋" w:cs="仿宋"/>
          <w:color w:val="auto"/>
          <w:sz w:val="32"/>
          <w:szCs w:val="32"/>
        </w:rPr>
        <w:t>查组成员需严守工作纪律，遵守国家法律法规、行业规范及协会章程，禁止滥用职权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泄露商业秘密，违反者由协会追究责任。每年度向协会</w:t>
      </w:r>
      <w:r>
        <w:rPr>
          <w:rFonts w:hint="eastAsia" w:ascii="仿宋" w:hAnsi="仿宋" w:eastAsia="仿宋" w:cs="仿宋"/>
          <w:color w:val="auto"/>
          <w:sz w:val="32"/>
          <w:szCs w:val="32"/>
          <w:lang w:val="en-US" w:eastAsia="zh-CN"/>
        </w:rPr>
        <w:t>会长办公会</w:t>
      </w:r>
      <w:r>
        <w:rPr>
          <w:rFonts w:hint="eastAsia" w:ascii="仿宋" w:hAnsi="仿宋" w:eastAsia="仿宋" w:cs="仿宋"/>
          <w:color w:val="auto"/>
          <w:sz w:val="32"/>
          <w:szCs w:val="32"/>
        </w:rPr>
        <w:t>提交</w:t>
      </w:r>
      <w:r>
        <w:rPr>
          <w:rFonts w:hint="eastAsia" w:ascii="仿宋" w:hAnsi="仿宋" w:eastAsia="仿宋" w:cs="仿宋"/>
          <w:color w:val="auto"/>
          <w:sz w:val="32"/>
          <w:szCs w:val="32"/>
          <w:lang w:val="en-US" w:eastAsia="zh-CN"/>
        </w:rPr>
        <w:t>工作</w:t>
      </w:r>
      <w:r>
        <w:rPr>
          <w:rFonts w:hint="eastAsia" w:ascii="仿宋" w:hAnsi="仿宋" w:eastAsia="仿宋" w:cs="仿宋"/>
          <w:color w:val="auto"/>
          <w:sz w:val="32"/>
          <w:szCs w:val="32"/>
        </w:rPr>
        <w:t>报告，接受行业监督。</w:t>
      </w:r>
    </w:p>
    <w:p w14:paraId="075865F8">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第十八条</w:t>
      </w:r>
      <w:r>
        <w:rPr>
          <w:rFonts w:hint="eastAsia" w:ascii="仿宋" w:hAnsi="仿宋" w:eastAsia="仿宋" w:cs="仿宋"/>
          <w:color w:val="auto"/>
          <w:sz w:val="32"/>
          <w:szCs w:val="32"/>
        </w:rPr>
        <w:t xml:space="preserve"> 自律</w:t>
      </w:r>
      <w:r>
        <w:rPr>
          <w:rFonts w:hint="eastAsia" w:ascii="仿宋" w:hAnsi="仿宋" w:eastAsia="仿宋" w:cs="仿宋"/>
          <w:color w:val="auto"/>
          <w:sz w:val="32"/>
          <w:szCs w:val="32"/>
          <w:lang w:val="en-US" w:eastAsia="zh-CN"/>
        </w:rPr>
        <w:t>抽</w:t>
      </w:r>
      <w:r>
        <w:rPr>
          <w:rFonts w:hint="eastAsia" w:ascii="仿宋" w:hAnsi="仿宋" w:eastAsia="仿宋" w:cs="仿宋"/>
          <w:color w:val="auto"/>
          <w:sz w:val="32"/>
          <w:szCs w:val="32"/>
        </w:rPr>
        <w:t>查组办公室设在协会专家委员会。</w:t>
      </w:r>
    </w:p>
    <w:p w14:paraId="56DAD901">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第十九条</w:t>
      </w:r>
      <w:r>
        <w:rPr>
          <w:rFonts w:hint="eastAsia" w:ascii="仿宋" w:hAnsi="仿宋" w:eastAsia="仿宋" w:cs="仿宋"/>
          <w:color w:val="auto"/>
          <w:sz w:val="32"/>
          <w:szCs w:val="32"/>
        </w:rPr>
        <w:t xml:space="preserve"> 抽查工作经费纳入协会年度预算，确保抽查工作费用落实。</w:t>
      </w:r>
    </w:p>
    <w:p w14:paraId="67CEEB2A">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黑体" w:hAnsi="黑体" w:eastAsia="黑体" w:cs="黑体"/>
          <w:b w:val="0"/>
          <w:bCs/>
          <w:color w:val="auto"/>
          <w:sz w:val="32"/>
          <w:szCs w:val="32"/>
        </w:rPr>
      </w:pPr>
    </w:p>
    <w:p w14:paraId="35439E73">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第六章  附则</w:t>
      </w:r>
    </w:p>
    <w:p w14:paraId="1F10B400">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第二十条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各</w:t>
      </w:r>
      <w:r>
        <w:rPr>
          <w:rFonts w:hint="eastAsia" w:ascii="仿宋" w:hAnsi="仿宋" w:eastAsia="仿宋" w:cs="仿宋"/>
          <w:color w:val="auto"/>
          <w:sz w:val="32"/>
          <w:szCs w:val="32"/>
          <w:lang w:val="en-US" w:eastAsia="zh-CN"/>
        </w:rPr>
        <w:t>会员服务联络处、协会分支机构可参照本办法对有关会员单位进行抽查</w:t>
      </w:r>
      <w:r>
        <w:rPr>
          <w:rFonts w:hint="eastAsia" w:ascii="仿宋" w:hAnsi="仿宋" w:eastAsia="仿宋" w:cs="仿宋"/>
          <w:color w:val="auto"/>
          <w:sz w:val="32"/>
          <w:szCs w:val="32"/>
        </w:rPr>
        <w:t>。</w:t>
      </w:r>
    </w:p>
    <w:p w14:paraId="309966C1">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第二十一条</w:t>
      </w:r>
      <w:r>
        <w:rPr>
          <w:rFonts w:hint="eastAsia" w:ascii="仿宋" w:hAnsi="仿宋" w:eastAsia="仿宋" w:cs="仿宋"/>
          <w:color w:val="auto"/>
          <w:sz w:val="32"/>
          <w:szCs w:val="32"/>
        </w:rPr>
        <w:t xml:space="preserve"> 本办法由协会秘书处</w:t>
      </w:r>
      <w:r>
        <w:rPr>
          <w:rFonts w:hint="eastAsia" w:ascii="仿宋" w:hAnsi="仿宋" w:eastAsia="仿宋" w:cs="仿宋"/>
          <w:color w:val="auto"/>
          <w:sz w:val="32"/>
          <w:szCs w:val="32"/>
          <w:lang w:val="en-US" w:eastAsia="zh-CN"/>
        </w:rPr>
        <w:t>负责</w:t>
      </w:r>
      <w:r>
        <w:rPr>
          <w:rFonts w:hint="eastAsia" w:ascii="仿宋" w:hAnsi="仿宋" w:eastAsia="仿宋" w:cs="仿宋"/>
          <w:color w:val="auto"/>
          <w:sz w:val="32"/>
          <w:szCs w:val="32"/>
        </w:rPr>
        <w:t>解释。</w:t>
      </w:r>
    </w:p>
    <w:p w14:paraId="534516C2">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color w:val="auto"/>
          <w:sz w:val="28"/>
          <w:szCs w:val="28"/>
          <w:lang w:val="en-US" w:eastAsia="zh-CN"/>
        </w:rPr>
      </w:pPr>
    </w:p>
    <w:p w14:paraId="1D292B89">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color w:val="auto"/>
          <w:sz w:val="28"/>
          <w:szCs w:val="28"/>
          <w:lang w:val="en-US" w:eastAsia="zh-CN"/>
        </w:rPr>
      </w:pPr>
    </w:p>
    <w:p w14:paraId="4790C610">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color w:val="auto"/>
          <w:sz w:val="28"/>
          <w:szCs w:val="28"/>
          <w:lang w:val="en-US" w:eastAsia="zh-CN"/>
        </w:rPr>
      </w:pPr>
    </w:p>
    <w:p w14:paraId="76B5A82D">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color w:val="auto"/>
          <w:sz w:val="28"/>
          <w:szCs w:val="28"/>
          <w:lang w:val="en-US" w:eastAsia="zh-CN"/>
        </w:rPr>
      </w:pPr>
    </w:p>
    <w:p w14:paraId="4DF97B5F">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color w:val="auto"/>
          <w:sz w:val="28"/>
          <w:szCs w:val="28"/>
          <w:lang w:val="en-US" w:eastAsia="zh-CN"/>
        </w:rPr>
      </w:pPr>
    </w:p>
    <w:p w14:paraId="75580EB6">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color w:val="auto"/>
          <w:sz w:val="28"/>
          <w:szCs w:val="28"/>
          <w:lang w:val="en-US" w:eastAsia="zh-CN"/>
        </w:rPr>
      </w:pPr>
    </w:p>
    <w:p w14:paraId="48D65874">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color w:val="auto"/>
          <w:sz w:val="28"/>
          <w:szCs w:val="28"/>
          <w:lang w:val="en-US" w:eastAsia="zh-CN"/>
        </w:rPr>
      </w:pPr>
    </w:p>
    <w:p w14:paraId="5103FE8F">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color w:val="auto"/>
          <w:sz w:val="28"/>
          <w:szCs w:val="28"/>
          <w:lang w:val="en-US" w:eastAsia="zh-CN"/>
        </w:rPr>
      </w:pPr>
    </w:p>
    <w:p w14:paraId="2F6A13E2">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color w:val="auto"/>
          <w:sz w:val="28"/>
          <w:szCs w:val="28"/>
          <w:lang w:val="en-US" w:eastAsia="zh-CN"/>
        </w:rPr>
      </w:pPr>
    </w:p>
    <w:p w14:paraId="4F7C5847">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color w:val="auto"/>
          <w:sz w:val="28"/>
          <w:szCs w:val="28"/>
          <w:lang w:val="en-US" w:eastAsia="zh-CN"/>
        </w:rPr>
      </w:pPr>
    </w:p>
    <w:p w14:paraId="2A33E7BF">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color w:val="auto"/>
          <w:sz w:val="28"/>
          <w:szCs w:val="28"/>
          <w:lang w:val="en-US" w:eastAsia="zh-CN"/>
        </w:rPr>
      </w:pPr>
    </w:p>
    <w:p w14:paraId="3C7054D5">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color w:val="auto"/>
          <w:sz w:val="28"/>
          <w:szCs w:val="28"/>
          <w:lang w:val="en-US" w:eastAsia="zh-CN"/>
        </w:rPr>
      </w:pPr>
    </w:p>
    <w:p w14:paraId="78341F1E">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color w:val="auto"/>
          <w:sz w:val="28"/>
          <w:szCs w:val="28"/>
          <w:lang w:val="en-US" w:eastAsia="zh-CN"/>
        </w:rPr>
      </w:pPr>
    </w:p>
    <w:p w14:paraId="24E78941">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color w:val="auto"/>
          <w:sz w:val="28"/>
          <w:szCs w:val="28"/>
          <w:lang w:val="en-US" w:eastAsia="zh-CN"/>
        </w:rPr>
      </w:pPr>
    </w:p>
    <w:p w14:paraId="5E88A55D">
      <w:pPr>
        <w:jc w:val="center"/>
        <w:rPr>
          <w:rFonts w:hint="eastAsia" w:ascii="华文中宋" w:hAnsi="华文中宋" w:eastAsia="华文中宋"/>
          <w:b/>
          <w:bCs/>
          <w:color w:val="auto"/>
          <w:sz w:val="36"/>
          <w:szCs w:val="22"/>
        </w:rPr>
      </w:pPr>
      <w:r>
        <w:rPr>
          <w:rFonts w:hint="eastAsia" w:ascii="华文中宋" w:hAnsi="华文中宋" w:eastAsia="华文中宋"/>
          <w:b/>
          <w:bCs/>
          <w:color w:val="auto"/>
          <w:sz w:val="36"/>
          <w:szCs w:val="22"/>
        </w:rPr>
        <w:t>河南省建设工程质量监督检测行业协会</w:t>
      </w:r>
    </w:p>
    <w:p w14:paraId="01058B4C">
      <w:pPr>
        <w:jc w:val="center"/>
        <w:rPr>
          <w:rFonts w:hint="eastAsia" w:ascii="华文中宋" w:hAnsi="华文中宋" w:eastAsia="华文中宋"/>
          <w:b/>
          <w:bCs/>
          <w:color w:val="auto"/>
          <w:sz w:val="36"/>
          <w:szCs w:val="22"/>
        </w:rPr>
      </w:pPr>
      <w:r>
        <w:rPr>
          <w:rFonts w:hint="eastAsia" w:ascii="华文中宋" w:hAnsi="华文中宋" w:eastAsia="华文中宋"/>
          <w:b/>
          <w:bCs/>
          <w:color w:val="auto"/>
          <w:sz w:val="36"/>
          <w:szCs w:val="22"/>
        </w:rPr>
        <w:t>行业自律检查表</w:t>
      </w:r>
    </w:p>
    <w:p w14:paraId="43314235">
      <w:pPr>
        <w:jc w:val="left"/>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机构名称</w:t>
      </w:r>
      <w:r>
        <w:rPr>
          <w:rFonts w:hint="eastAsia" w:ascii="仿宋" w:hAnsi="仿宋" w:eastAsia="仿宋" w:cs="仿宋"/>
          <w:color w:val="auto"/>
          <w:sz w:val="20"/>
          <w:szCs w:val="20"/>
        </w:rPr>
        <w:t xml:space="preserve">：                      </w:t>
      </w:r>
      <w:r>
        <w:rPr>
          <w:rFonts w:ascii="仿宋" w:hAnsi="仿宋" w:eastAsia="仿宋" w:cs="仿宋"/>
          <w:color w:val="auto"/>
          <w:sz w:val="20"/>
          <w:szCs w:val="20"/>
        </w:rPr>
        <w:t xml:space="preserve"> </w:t>
      </w:r>
      <w:r>
        <w:rPr>
          <w:rFonts w:hint="eastAsia" w:ascii="仿宋" w:hAnsi="仿宋" w:eastAsia="仿宋" w:cs="仿宋"/>
          <w:color w:val="auto"/>
          <w:sz w:val="20"/>
          <w:szCs w:val="20"/>
        </w:rPr>
        <w:t xml:space="preserve">                                 </w:t>
      </w:r>
      <w:r>
        <w:rPr>
          <w:rFonts w:ascii="仿宋" w:hAnsi="仿宋" w:eastAsia="仿宋" w:cs="仿宋"/>
          <w:color w:val="auto"/>
          <w:sz w:val="20"/>
          <w:szCs w:val="20"/>
        </w:rPr>
        <w:t xml:space="preserve">             </w:t>
      </w:r>
    </w:p>
    <w:tbl>
      <w:tblPr>
        <w:tblStyle w:val="4"/>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438"/>
        <w:gridCol w:w="5528"/>
        <w:gridCol w:w="661"/>
        <w:gridCol w:w="661"/>
        <w:gridCol w:w="662"/>
        <w:gridCol w:w="915"/>
      </w:tblGrid>
      <w:tr w14:paraId="2182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026" w:type="dxa"/>
            <w:gridSpan w:val="2"/>
            <w:vMerge w:val="restart"/>
            <w:noWrap w:val="0"/>
            <w:vAlign w:val="center"/>
          </w:tcPr>
          <w:p w14:paraId="3E9B8E7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0"/>
                <w:szCs w:val="20"/>
              </w:rPr>
            </w:pPr>
            <w:r>
              <w:rPr>
                <w:rFonts w:hint="eastAsia" w:ascii="仿宋" w:hAnsi="仿宋" w:eastAsia="仿宋" w:cs="仿宋"/>
                <w:b/>
                <w:bCs/>
                <w:color w:val="auto"/>
                <w:kern w:val="0"/>
                <w:sz w:val="20"/>
                <w:szCs w:val="20"/>
              </w:rPr>
              <w:t>序号</w:t>
            </w:r>
          </w:p>
        </w:tc>
        <w:tc>
          <w:tcPr>
            <w:tcW w:w="5528" w:type="dxa"/>
            <w:vMerge w:val="restart"/>
            <w:tcBorders>
              <w:right w:val="single" w:color="auto" w:sz="4" w:space="0"/>
            </w:tcBorders>
            <w:noWrap w:val="0"/>
            <w:vAlign w:val="center"/>
          </w:tcPr>
          <w:p w14:paraId="5EFE288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0"/>
                <w:szCs w:val="20"/>
              </w:rPr>
            </w:pPr>
            <w:r>
              <w:rPr>
                <w:rFonts w:hint="eastAsia" w:ascii="仿宋" w:hAnsi="仿宋" w:eastAsia="仿宋" w:cs="仿宋"/>
                <w:b/>
                <w:bCs/>
                <w:color w:val="auto"/>
                <w:sz w:val="20"/>
                <w:szCs w:val="20"/>
              </w:rPr>
              <w:t>检查要点</w:t>
            </w: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14:paraId="47ADAEB1">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 w:hAnsi="仿宋" w:eastAsia="仿宋" w:cs="仿宋"/>
                <w:b/>
                <w:bCs/>
                <w:color w:val="auto"/>
                <w:sz w:val="15"/>
                <w:szCs w:val="15"/>
              </w:rPr>
            </w:pPr>
            <w:r>
              <w:rPr>
                <w:rFonts w:hint="eastAsia" w:ascii="仿宋" w:hAnsi="仿宋" w:eastAsia="仿宋" w:cs="仿宋"/>
                <w:b/>
                <w:bCs/>
                <w:color w:val="auto"/>
                <w:sz w:val="15"/>
                <w:szCs w:val="15"/>
              </w:rPr>
              <w:t>检查结果</w:t>
            </w:r>
          </w:p>
        </w:tc>
        <w:tc>
          <w:tcPr>
            <w:tcW w:w="915" w:type="dxa"/>
            <w:vMerge w:val="restart"/>
            <w:tcBorders>
              <w:left w:val="single" w:color="auto" w:sz="4" w:space="0"/>
            </w:tcBorders>
            <w:noWrap w:val="0"/>
            <w:vAlign w:val="center"/>
          </w:tcPr>
          <w:p w14:paraId="4C27093E">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 w:hAnsi="仿宋" w:eastAsia="仿宋" w:cs="仿宋"/>
                <w:b/>
                <w:bCs/>
                <w:color w:val="auto"/>
                <w:sz w:val="15"/>
                <w:szCs w:val="15"/>
              </w:rPr>
            </w:pPr>
            <w:r>
              <w:rPr>
                <w:rFonts w:hint="eastAsia" w:ascii="仿宋" w:hAnsi="仿宋" w:eastAsia="仿宋" w:cs="仿宋"/>
                <w:b/>
                <w:bCs/>
                <w:color w:val="auto"/>
                <w:sz w:val="15"/>
                <w:szCs w:val="15"/>
              </w:rPr>
              <w:t>需要说明的问题</w:t>
            </w:r>
          </w:p>
        </w:tc>
      </w:tr>
      <w:tr w14:paraId="70EA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blHeader/>
          <w:jc w:val="center"/>
        </w:trPr>
        <w:tc>
          <w:tcPr>
            <w:tcW w:w="1026" w:type="dxa"/>
            <w:gridSpan w:val="2"/>
            <w:vMerge w:val="continue"/>
            <w:noWrap w:val="0"/>
            <w:vAlign w:val="top"/>
          </w:tcPr>
          <w:p w14:paraId="11B9244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0"/>
                <w:szCs w:val="20"/>
              </w:rPr>
            </w:pPr>
          </w:p>
        </w:tc>
        <w:tc>
          <w:tcPr>
            <w:tcW w:w="5528" w:type="dxa"/>
            <w:vMerge w:val="continue"/>
            <w:tcBorders>
              <w:right w:val="single" w:color="auto" w:sz="4" w:space="0"/>
            </w:tcBorders>
            <w:noWrap w:val="0"/>
            <w:vAlign w:val="center"/>
          </w:tcPr>
          <w:p w14:paraId="17988C2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0"/>
                <w:szCs w:val="20"/>
              </w:rPr>
            </w:pPr>
          </w:p>
        </w:tc>
        <w:tc>
          <w:tcPr>
            <w:tcW w:w="661" w:type="dxa"/>
            <w:tcBorders>
              <w:top w:val="single" w:color="auto" w:sz="4" w:space="0"/>
              <w:left w:val="single" w:color="auto" w:sz="4" w:space="0"/>
              <w:bottom w:val="single" w:color="auto" w:sz="4" w:space="0"/>
              <w:right w:val="single" w:color="auto" w:sz="4" w:space="0"/>
            </w:tcBorders>
            <w:noWrap w:val="0"/>
            <w:vAlign w:val="center"/>
          </w:tcPr>
          <w:p w14:paraId="1CD91CDE">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 w:hAnsi="仿宋" w:eastAsia="仿宋" w:cs="仿宋"/>
                <w:b/>
                <w:bCs/>
                <w:color w:val="auto"/>
                <w:sz w:val="13"/>
                <w:szCs w:val="13"/>
              </w:rPr>
            </w:pPr>
            <w:r>
              <w:rPr>
                <w:rFonts w:hint="eastAsia" w:ascii="仿宋" w:hAnsi="仿宋" w:eastAsia="仿宋" w:cs="仿宋"/>
                <w:b/>
                <w:bCs/>
                <w:color w:val="auto"/>
                <w:sz w:val="13"/>
                <w:szCs w:val="13"/>
              </w:rPr>
              <w:t>符合</w:t>
            </w:r>
          </w:p>
        </w:tc>
        <w:tc>
          <w:tcPr>
            <w:tcW w:w="661" w:type="dxa"/>
            <w:tcBorders>
              <w:top w:val="single" w:color="auto" w:sz="4" w:space="0"/>
              <w:left w:val="single" w:color="auto" w:sz="4" w:space="0"/>
              <w:bottom w:val="single" w:color="auto" w:sz="4" w:space="0"/>
              <w:right w:val="single" w:color="auto" w:sz="4" w:space="0"/>
            </w:tcBorders>
            <w:noWrap w:val="0"/>
            <w:vAlign w:val="center"/>
          </w:tcPr>
          <w:p w14:paraId="6F7295CE">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 w:hAnsi="仿宋" w:eastAsia="仿宋" w:cs="仿宋"/>
                <w:b/>
                <w:bCs/>
                <w:color w:val="auto"/>
                <w:sz w:val="13"/>
                <w:szCs w:val="13"/>
              </w:rPr>
            </w:pPr>
            <w:r>
              <w:rPr>
                <w:rFonts w:hint="eastAsia" w:ascii="仿宋" w:hAnsi="仿宋" w:eastAsia="仿宋" w:cs="仿宋"/>
                <w:b/>
                <w:bCs/>
                <w:color w:val="auto"/>
                <w:sz w:val="13"/>
                <w:szCs w:val="13"/>
              </w:rPr>
              <w:t>基本符合</w:t>
            </w:r>
          </w:p>
        </w:tc>
        <w:tc>
          <w:tcPr>
            <w:tcW w:w="662" w:type="dxa"/>
            <w:tcBorders>
              <w:top w:val="single" w:color="auto" w:sz="4" w:space="0"/>
              <w:left w:val="single" w:color="auto" w:sz="4" w:space="0"/>
              <w:bottom w:val="single" w:color="auto" w:sz="4" w:space="0"/>
              <w:right w:val="single" w:color="auto" w:sz="4" w:space="0"/>
            </w:tcBorders>
            <w:noWrap w:val="0"/>
            <w:vAlign w:val="center"/>
          </w:tcPr>
          <w:tbl>
            <w:tblPr>
              <w:tblStyle w:val="4"/>
              <w:tblW w:w="9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6"/>
            </w:tblGrid>
            <w:tr w14:paraId="66DCB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465" w:type="dxa"/>
                  <w:tcBorders>
                    <w:top w:val="nil"/>
                    <w:bottom w:val="nil"/>
                    <w:right w:val="nil"/>
                  </w:tcBorders>
                  <w:noWrap w:val="0"/>
                  <w:vAlign w:val="center"/>
                </w:tcPr>
                <w:p w14:paraId="1A470A5F">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 w:hAnsi="仿宋" w:eastAsia="仿宋" w:cs="仿宋"/>
                      <w:b/>
                      <w:bCs/>
                      <w:color w:val="auto"/>
                      <w:sz w:val="13"/>
                      <w:szCs w:val="13"/>
                    </w:rPr>
                  </w:pPr>
                  <w:r>
                    <w:rPr>
                      <w:rFonts w:hint="eastAsia" w:ascii="仿宋" w:hAnsi="仿宋" w:eastAsia="仿宋" w:cs="仿宋"/>
                      <w:b/>
                      <w:bCs/>
                      <w:color w:val="auto"/>
                      <w:sz w:val="13"/>
                      <w:szCs w:val="13"/>
                    </w:rPr>
                    <w:t>不符合</w:t>
                  </w:r>
                </w:p>
              </w:tc>
            </w:tr>
            <w:tr w14:paraId="2D94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65" w:type="dxa"/>
                  <w:tcBorders>
                    <w:top w:val="nil"/>
                    <w:left w:val="nil"/>
                    <w:bottom w:val="nil"/>
                    <w:right w:val="nil"/>
                  </w:tcBorders>
                  <w:noWrap w:val="0"/>
                  <w:vAlign w:val="top"/>
                </w:tcPr>
                <w:p w14:paraId="369569FB">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仿宋" w:hAnsi="仿宋" w:eastAsia="仿宋" w:cs="仿宋"/>
                      <w:color w:val="auto"/>
                      <w:sz w:val="13"/>
                      <w:szCs w:val="13"/>
                    </w:rPr>
                  </w:pPr>
                </w:p>
              </w:tc>
            </w:tr>
          </w:tbl>
          <w:p w14:paraId="33860B7F">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 w:hAnsi="仿宋" w:eastAsia="仿宋" w:cs="仿宋"/>
                <w:b/>
                <w:bCs/>
                <w:color w:val="auto"/>
                <w:sz w:val="13"/>
                <w:szCs w:val="13"/>
              </w:rPr>
            </w:pPr>
          </w:p>
        </w:tc>
        <w:tc>
          <w:tcPr>
            <w:tcW w:w="915" w:type="dxa"/>
            <w:vMerge w:val="continue"/>
            <w:tcBorders>
              <w:left w:val="single" w:color="auto" w:sz="4" w:space="0"/>
            </w:tcBorders>
            <w:noWrap w:val="0"/>
            <w:vAlign w:val="top"/>
          </w:tcPr>
          <w:p w14:paraId="63B5947B">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仿宋" w:hAnsi="仿宋" w:eastAsia="仿宋" w:cs="仿宋"/>
                <w:b/>
                <w:bCs/>
                <w:color w:val="auto"/>
                <w:sz w:val="20"/>
                <w:szCs w:val="20"/>
              </w:rPr>
            </w:pPr>
          </w:p>
        </w:tc>
      </w:tr>
      <w:tr w14:paraId="47299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vMerge w:val="restart"/>
            <w:noWrap w:val="0"/>
            <w:vAlign w:val="center"/>
          </w:tcPr>
          <w:p w14:paraId="2841233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5D878E9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6CAC0AB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462A9C8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11FD4D0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30DD391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783E19F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647F4FB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317FAAD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72D091C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357AEDC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616790A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0BDA240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64F2BB4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3C09A78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00D68B7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325F803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42A618F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58DABAC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6C889EC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检</w:t>
            </w:r>
          </w:p>
          <w:p w14:paraId="2889F60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测</w:t>
            </w:r>
          </w:p>
          <w:p w14:paraId="5372BBB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机</w:t>
            </w:r>
          </w:p>
          <w:p w14:paraId="59FA484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构</w:t>
            </w:r>
          </w:p>
          <w:p w14:paraId="4E9BA76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21BA407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3558570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3577AAF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57154FF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71F610D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2C4A9A8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3A90853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5E9E7D7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208FCFF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641C39F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63DFF4B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57D4000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7184A16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1E4D285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56D33EC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691A944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6AE1B6E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0A3B45E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0BA6D1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4E5ECAF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318FB7C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35D476A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3C4EE44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71FEC37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291016B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p w14:paraId="63DD342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检</w:t>
            </w:r>
          </w:p>
          <w:p w14:paraId="792B515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测</w:t>
            </w:r>
          </w:p>
          <w:p w14:paraId="2C73632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机</w:t>
            </w:r>
          </w:p>
          <w:p w14:paraId="69C06E4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构</w:t>
            </w:r>
          </w:p>
        </w:tc>
        <w:tc>
          <w:tcPr>
            <w:tcW w:w="438" w:type="dxa"/>
            <w:noWrap w:val="0"/>
            <w:vAlign w:val="center"/>
          </w:tcPr>
          <w:p w14:paraId="3451A28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1</w:t>
            </w:r>
          </w:p>
        </w:tc>
        <w:tc>
          <w:tcPr>
            <w:tcW w:w="5528" w:type="dxa"/>
            <w:noWrap w:val="0"/>
            <w:vAlign w:val="center"/>
          </w:tcPr>
          <w:p w14:paraId="20B9164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lang w:eastAsia="zh-CN"/>
              </w:rPr>
            </w:pPr>
            <w:r>
              <w:rPr>
                <w:rFonts w:hint="eastAsia" w:ascii="仿宋" w:hAnsi="仿宋" w:eastAsia="仿宋" w:cs="仿宋_GB2312"/>
                <w:color w:val="auto"/>
                <w:sz w:val="20"/>
                <w:szCs w:val="20"/>
              </w:rPr>
              <w:t>检测机构在从事检测活动中，应自觉遵守“公平、独立、诚信、科学”的行为准则，严格执行有关法律、法规、政策、标准和规范，遵守合同，注重信誉，尽职尽责；不弄虚作假，徇私舞弊，违反职业道德</w:t>
            </w:r>
            <w:r>
              <w:rPr>
                <w:rFonts w:hint="eastAsia" w:ascii="仿宋" w:hAnsi="仿宋" w:eastAsia="仿宋" w:cs="仿宋_GB2312"/>
                <w:color w:val="auto"/>
                <w:sz w:val="20"/>
                <w:szCs w:val="20"/>
                <w:lang w:eastAsia="zh-CN"/>
              </w:rPr>
              <w:t>。</w:t>
            </w:r>
          </w:p>
        </w:tc>
        <w:tc>
          <w:tcPr>
            <w:tcW w:w="661" w:type="dxa"/>
            <w:tcBorders>
              <w:top w:val="single" w:color="auto" w:sz="4" w:space="0"/>
            </w:tcBorders>
            <w:noWrap w:val="0"/>
            <w:vAlign w:val="top"/>
          </w:tcPr>
          <w:p w14:paraId="696D710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1" w:type="dxa"/>
            <w:tcBorders>
              <w:top w:val="single" w:color="auto" w:sz="4" w:space="0"/>
            </w:tcBorders>
            <w:noWrap w:val="0"/>
            <w:vAlign w:val="top"/>
          </w:tcPr>
          <w:p w14:paraId="4461BE5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2" w:type="dxa"/>
            <w:tcBorders>
              <w:top w:val="single" w:color="auto" w:sz="4" w:space="0"/>
            </w:tcBorders>
            <w:noWrap w:val="0"/>
            <w:vAlign w:val="top"/>
          </w:tcPr>
          <w:p w14:paraId="36392B1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915" w:type="dxa"/>
            <w:noWrap w:val="0"/>
            <w:vAlign w:val="top"/>
          </w:tcPr>
          <w:p w14:paraId="7EB88DB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r>
      <w:tr w14:paraId="192BF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8" w:type="dxa"/>
            <w:vMerge w:val="continue"/>
            <w:noWrap w:val="0"/>
            <w:vAlign w:val="top"/>
          </w:tcPr>
          <w:p w14:paraId="73E6A4D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438" w:type="dxa"/>
            <w:noWrap w:val="0"/>
            <w:vAlign w:val="center"/>
          </w:tcPr>
          <w:p w14:paraId="3CBD2ED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2</w:t>
            </w:r>
          </w:p>
        </w:tc>
        <w:tc>
          <w:tcPr>
            <w:tcW w:w="5528" w:type="dxa"/>
            <w:noWrap w:val="0"/>
            <w:vAlign w:val="center"/>
          </w:tcPr>
          <w:p w14:paraId="023CD73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lang w:eastAsia="zh-CN"/>
              </w:rPr>
            </w:pPr>
            <w:r>
              <w:rPr>
                <w:rFonts w:hint="eastAsia" w:ascii="仿宋" w:hAnsi="仿宋" w:eastAsia="仿宋" w:cs="仿宋_GB2312"/>
                <w:color w:val="auto"/>
                <w:sz w:val="20"/>
                <w:szCs w:val="20"/>
              </w:rPr>
              <w:t>不超越检测资质范围承揽检测业务；不将承揽的检测业务以收取管理费的方式转让，以钱代管或放任不管</w:t>
            </w:r>
            <w:r>
              <w:rPr>
                <w:rFonts w:hint="eastAsia" w:ascii="仿宋" w:hAnsi="仿宋" w:eastAsia="仿宋" w:cs="仿宋_GB2312"/>
                <w:color w:val="auto"/>
                <w:sz w:val="20"/>
                <w:szCs w:val="20"/>
                <w:lang w:eastAsia="zh-CN"/>
              </w:rPr>
              <w:t>。</w:t>
            </w:r>
          </w:p>
        </w:tc>
        <w:tc>
          <w:tcPr>
            <w:tcW w:w="661" w:type="dxa"/>
            <w:noWrap w:val="0"/>
            <w:vAlign w:val="top"/>
          </w:tcPr>
          <w:p w14:paraId="1112040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1" w:type="dxa"/>
            <w:noWrap w:val="0"/>
            <w:vAlign w:val="top"/>
          </w:tcPr>
          <w:p w14:paraId="3C94C6A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2" w:type="dxa"/>
            <w:noWrap w:val="0"/>
            <w:vAlign w:val="top"/>
          </w:tcPr>
          <w:p w14:paraId="25A229E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915" w:type="dxa"/>
            <w:noWrap w:val="0"/>
            <w:vAlign w:val="top"/>
          </w:tcPr>
          <w:p w14:paraId="4B011A3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r>
      <w:tr w14:paraId="1252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8" w:type="dxa"/>
            <w:vMerge w:val="continue"/>
            <w:noWrap w:val="0"/>
            <w:vAlign w:val="top"/>
          </w:tcPr>
          <w:p w14:paraId="215C93D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438" w:type="dxa"/>
            <w:noWrap w:val="0"/>
            <w:vAlign w:val="center"/>
          </w:tcPr>
          <w:p w14:paraId="5C692D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3</w:t>
            </w:r>
          </w:p>
        </w:tc>
        <w:tc>
          <w:tcPr>
            <w:tcW w:w="5528" w:type="dxa"/>
            <w:noWrap w:val="0"/>
            <w:vAlign w:val="center"/>
          </w:tcPr>
          <w:p w14:paraId="0E513EF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_GB2312"/>
                <w:color w:val="auto"/>
                <w:sz w:val="20"/>
                <w:szCs w:val="20"/>
                <w:lang w:eastAsia="zh-CN"/>
              </w:rPr>
            </w:pPr>
            <w:r>
              <w:rPr>
                <w:rFonts w:hint="eastAsia" w:ascii="仿宋" w:hAnsi="仿宋" w:eastAsia="仿宋" w:cs="仿宋_GB2312"/>
                <w:color w:val="auto"/>
                <w:sz w:val="20"/>
                <w:szCs w:val="20"/>
              </w:rPr>
              <w:t>自觉维护检测市场投标秩序，不以低于成本价的方式进行竞标；检测价格以河南省建设工程质量监督检测行业协会《</w:t>
            </w:r>
            <w:r>
              <w:rPr>
                <w:rFonts w:hint="eastAsia" w:ascii="仿宋" w:hAnsi="仿宋" w:eastAsia="仿宋" w:cs="仿宋_GB2312"/>
                <w:color w:val="auto"/>
                <w:sz w:val="20"/>
                <w:szCs w:val="20"/>
                <w:lang w:val="en-US" w:eastAsia="zh-CN"/>
              </w:rPr>
              <w:t>河南省</w:t>
            </w:r>
            <w:r>
              <w:rPr>
                <w:rFonts w:hint="eastAsia" w:ascii="仿宋" w:hAnsi="仿宋" w:eastAsia="仿宋" w:cs="仿宋_GB2312"/>
                <w:color w:val="auto"/>
                <w:sz w:val="20"/>
                <w:szCs w:val="20"/>
              </w:rPr>
              <w:t>建设工程质量检测</w:t>
            </w:r>
            <w:r>
              <w:rPr>
                <w:rFonts w:hint="eastAsia" w:ascii="仿宋" w:hAnsi="仿宋" w:eastAsia="仿宋" w:cs="仿宋_GB2312"/>
                <w:color w:val="auto"/>
                <w:sz w:val="20"/>
                <w:szCs w:val="20"/>
                <w:lang w:val="en-US" w:eastAsia="zh-CN"/>
              </w:rPr>
              <w:t>和鉴定</w:t>
            </w:r>
            <w:r>
              <w:rPr>
                <w:rFonts w:hint="eastAsia" w:ascii="仿宋" w:hAnsi="仿宋" w:eastAsia="仿宋" w:cs="仿宋_GB2312"/>
                <w:color w:val="auto"/>
                <w:sz w:val="20"/>
                <w:szCs w:val="20"/>
              </w:rPr>
              <w:t>指导价》为参考依据</w:t>
            </w:r>
            <w:r>
              <w:rPr>
                <w:rFonts w:hint="eastAsia" w:ascii="仿宋" w:hAnsi="仿宋" w:eastAsia="仿宋" w:cs="仿宋_GB2312"/>
                <w:color w:val="auto"/>
                <w:sz w:val="20"/>
                <w:szCs w:val="20"/>
                <w:lang w:eastAsia="zh-CN"/>
              </w:rPr>
              <w:t>。</w:t>
            </w:r>
          </w:p>
        </w:tc>
        <w:tc>
          <w:tcPr>
            <w:tcW w:w="661" w:type="dxa"/>
            <w:noWrap w:val="0"/>
            <w:vAlign w:val="top"/>
          </w:tcPr>
          <w:p w14:paraId="0E5C309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1" w:type="dxa"/>
            <w:noWrap w:val="0"/>
            <w:vAlign w:val="top"/>
          </w:tcPr>
          <w:p w14:paraId="66672B6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2" w:type="dxa"/>
            <w:noWrap w:val="0"/>
            <w:vAlign w:val="top"/>
          </w:tcPr>
          <w:p w14:paraId="09B8173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915" w:type="dxa"/>
            <w:noWrap w:val="0"/>
            <w:vAlign w:val="top"/>
          </w:tcPr>
          <w:p w14:paraId="66C97AD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r>
      <w:tr w14:paraId="07288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8" w:type="dxa"/>
            <w:vMerge w:val="continue"/>
            <w:noWrap w:val="0"/>
            <w:vAlign w:val="top"/>
          </w:tcPr>
          <w:p w14:paraId="2561168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438" w:type="dxa"/>
            <w:noWrap w:val="0"/>
            <w:vAlign w:val="center"/>
          </w:tcPr>
          <w:p w14:paraId="38A3796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4</w:t>
            </w:r>
          </w:p>
        </w:tc>
        <w:tc>
          <w:tcPr>
            <w:tcW w:w="5528" w:type="dxa"/>
            <w:noWrap w:val="0"/>
            <w:vAlign w:val="center"/>
          </w:tcPr>
          <w:p w14:paraId="50C76A3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_GB2312"/>
                <w:color w:val="auto"/>
                <w:sz w:val="20"/>
                <w:szCs w:val="20"/>
                <w:lang w:eastAsia="zh-CN"/>
              </w:rPr>
            </w:pPr>
            <w:r>
              <w:rPr>
                <w:rFonts w:hint="eastAsia" w:ascii="仿宋" w:hAnsi="仿宋" w:eastAsia="仿宋" w:cs="仿宋_GB2312"/>
                <w:color w:val="auto"/>
                <w:sz w:val="20"/>
                <w:szCs w:val="20"/>
              </w:rPr>
              <w:t>对违反相关法律法规及损害检测行业利益的检测招标公告、检测招标文件或检测合同条款自觉进行抵制和投诉；不参与建设单位召集的仅以降低价格为目的协商和谈判</w:t>
            </w:r>
            <w:r>
              <w:rPr>
                <w:rFonts w:hint="eastAsia" w:ascii="仿宋" w:hAnsi="仿宋" w:eastAsia="仿宋" w:cs="仿宋_GB2312"/>
                <w:color w:val="auto"/>
                <w:sz w:val="20"/>
                <w:szCs w:val="20"/>
                <w:lang w:eastAsia="zh-CN"/>
              </w:rPr>
              <w:t>。</w:t>
            </w:r>
          </w:p>
        </w:tc>
        <w:tc>
          <w:tcPr>
            <w:tcW w:w="661" w:type="dxa"/>
            <w:noWrap w:val="0"/>
            <w:vAlign w:val="top"/>
          </w:tcPr>
          <w:p w14:paraId="5037305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1" w:type="dxa"/>
            <w:noWrap w:val="0"/>
            <w:vAlign w:val="top"/>
          </w:tcPr>
          <w:p w14:paraId="34E98B9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2" w:type="dxa"/>
            <w:noWrap w:val="0"/>
            <w:vAlign w:val="top"/>
          </w:tcPr>
          <w:p w14:paraId="11A903C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915" w:type="dxa"/>
            <w:noWrap w:val="0"/>
            <w:vAlign w:val="top"/>
          </w:tcPr>
          <w:p w14:paraId="2975748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r>
      <w:tr w14:paraId="5094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8" w:type="dxa"/>
            <w:vMerge w:val="continue"/>
            <w:noWrap w:val="0"/>
            <w:vAlign w:val="top"/>
          </w:tcPr>
          <w:p w14:paraId="30C8D72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438" w:type="dxa"/>
            <w:noWrap w:val="0"/>
            <w:vAlign w:val="center"/>
          </w:tcPr>
          <w:p w14:paraId="006C311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5</w:t>
            </w:r>
          </w:p>
        </w:tc>
        <w:tc>
          <w:tcPr>
            <w:tcW w:w="5528" w:type="dxa"/>
            <w:noWrap w:val="0"/>
            <w:vAlign w:val="center"/>
          </w:tcPr>
          <w:p w14:paraId="15D2154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_GB2312"/>
                <w:color w:val="auto"/>
                <w:sz w:val="20"/>
                <w:szCs w:val="20"/>
                <w:lang w:eastAsia="zh-CN"/>
              </w:rPr>
            </w:pPr>
            <w:r>
              <w:rPr>
                <w:rFonts w:hint="eastAsia" w:ascii="仿宋" w:hAnsi="仿宋" w:eastAsia="仿宋" w:cs="仿宋_GB2312"/>
                <w:color w:val="auto"/>
                <w:sz w:val="20"/>
                <w:szCs w:val="20"/>
              </w:rPr>
              <w:t>积极履行检测投标的责任和义务，不以任何方式诋毁、中伤和恶意投诉检测投标的竞争对手</w:t>
            </w:r>
            <w:r>
              <w:rPr>
                <w:rFonts w:hint="eastAsia" w:ascii="仿宋" w:hAnsi="仿宋" w:eastAsia="仿宋" w:cs="仿宋_GB2312"/>
                <w:color w:val="auto"/>
                <w:sz w:val="20"/>
                <w:szCs w:val="20"/>
                <w:lang w:eastAsia="zh-CN"/>
              </w:rPr>
              <w:t>。</w:t>
            </w:r>
          </w:p>
        </w:tc>
        <w:tc>
          <w:tcPr>
            <w:tcW w:w="661" w:type="dxa"/>
            <w:noWrap w:val="0"/>
            <w:vAlign w:val="top"/>
          </w:tcPr>
          <w:p w14:paraId="494F97E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1" w:type="dxa"/>
            <w:noWrap w:val="0"/>
            <w:vAlign w:val="top"/>
          </w:tcPr>
          <w:p w14:paraId="7239DBA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2" w:type="dxa"/>
            <w:noWrap w:val="0"/>
            <w:vAlign w:val="top"/>
          </w:tcPr>
          <w:p w14:paraId="72F4515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915" w:type="dxa"/>
            <w:noWrap w:val="0"/>
            <w:vAlign w:val="top"/>
          </w:tcPr>
          <w:p w14:paraId="76B4F49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r>
      <w:tr w14:paraId="79755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8" w:type="dxa"/>
            <w:vMerge w:val="continue"/>
            <w:noWrap w:val="0"/>
            <w:vAlign w:val="top"/>
          </w:tcPr>
          <w:p w14:paraId="4C12A64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438" w:type="dxa"/>
            <w:noWrap w:val="0"/>
            <w:vAlign w:val="center"/>
          </w:tcPr>
          <w:p w14:paraId="763EE6C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6</w:t>
            </w:r>
          </w:p>
        </w:tc>
        <w:tc>
          <w:tcPr>
            <w:tcW w:w="5528" w:type="dxa"/>
            <w:noWrap w:val="0"/>
            <w:vAlign w:val="center"/>
          </w:tcPr>
          <w:p w14:paraId="03778DE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_GB2312"/>
                <w:color w:val="auto"/>
                <w:sz w:val="20"/>
                <w:szCs w:val="20"/>
                <w:lang w:eastAsia="zh-CN"/>
              </w:rPr>
            </w:pPr>
            <w:r>
              <w:rPr>
                <w:rFonts w:hint="eastAsia" w:ascii="仿宋" w:hAnsi="仿宋" w:eastAsia="仿宋" w:cs="仿宋_GB2312"/>
                <w:color w:val="auto"/>
                <w:sz w:val="20"/>
                <w:szCs w:val="20"/>
              </w:rPr>
              <w:t>坚持检测的职业底线和商业伦理，与所检测建设工程相关的建设、施工、监理单位以及建筑材料、建筑构配件和设备供应单位不得有隶属关系或者其他利害关系</w:t>
            </w:r>
            <w:r>
              <w:rPr>
                <w:rFonts w:hint="eastAsia" w:ascii="仿宋" w:hAnsi="仿宋" w:eastAsia="仿宋" w:cs="仿宋_GB2312"/>
                <w:color w:val="auto"/>
                <w:sz w:val="20"/>
                <w:szCs w:val="20"/>
                <w:lang w:eastAsia="zh-CN"/>
              </w:rPr>
              <w:t>。</w:t>
            </w:r>
          </w:p>
        </w:tc>
        <w:tc>
          <w:tcPr>
            <w:tcW w:w="661" w:type="dxa"/>
            <w:noWrap w:val="0"/>
            <w:vAlign w:val="top"/>
          </w:tcPr>
          <w:p w14:paraId="00E8746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1" w:type="dxa"/>
            <w:noWrap w:val="0"/>
            <w:vAlign w:val="top"/>
          </w:tcPr>
          <w:p w14:paraId="699D5E7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2" w:type="dxa"/>
            <w:noWrap w:val="0"/>
            <w:vAlign w:val="top"/>
          </w:tcPr>
          <w:p w14:paraId="09EA985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915" w:type="dxa"/>
            <w:noWrap w:val="0"/>
            <w:vAlign w:val="top"/>
          </w:tcPr>
          <w:p w14:paraId="6157CE0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r>
      <w:tr w14:paraId="737E4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8" w:type="dxa"/>
            <w:vMerge w:val="continue"/>
            <w:noWrap w:val="0"/>
            <w:vAlign w:val="top"/>
          </w:tcPr>
          <w:p w14:paraId="769F7C2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438" w:type="dxa"/>
            <w:noWrap w:val="0"/>
            <w:vAlign w:val="center"/>
          </w:tcPr>
          <w:p w14:paraId="1BF1688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7</w:t>
            </w:r>
          </w:p>
        </w:tc>
        <w:tc>
          <w:tcPr>
            <w:tcW w:w="5528" w:type="dxa"/>
            <w:noWrap w:val="0"/>
            <w:vAlign w:val="center"/>
          </w:tcPr>
          <w:p w14:paraId="24E9C62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_GB2312"/>
                <w:color w:val="auto"/>
                <w:sz w:val="20"/>
                <w:szCs w:val="20"/>
                <w:lang w:eastAsia="zh-CN"/>
              </w:rPr>
            </w:pPr>
            <w:r>
              <w:rPr>
                <w:rFonts w:hint="eastAsia" w:ascii="仿宋" w:hAnsi="仿宋" w:eastAsia="仿宋" w:cs="仿宋_GB2312"/>
                <w:color w:val="auto"/>
                <w:sz w:val="20"/>
                <w:szCs w:val="20"/>
              </w:rPr>
              <w:t>依据相关规范、规程、标准要求，选择合理的检测方法、符合要求的检测设备</w:t>
            </w:r>
            <w:r>
              <w:rPr>
                <w:rFonts w:hint="eastAsia" w:ascii="仿宋" w:hAnsi="仿宋" w:eastAsia="仿宋" w:cs="仿宋_GB2312"/>
                <w:color w:val="auto"/>
                <w:sz w:val="20"/>
                <w:szCs w:val="20"/>
                <w:lang w:eastAsia="zh-CN"/>
              </w:rPr>
              <w:t>。</w:t>
            </w:r>
          </w:p>
        </w:tc>
        <w:tc>
          <w:tcPr>
            <w:tcW w:w="661" w:type="dxa"/>
            <w:noWrap w:val="0"/>
            <w:vAlign w:val="top"/>
          </w:tcPr>
          <w:p w14:paraId="0672C5F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1" w:type="dxa"/>
            <w:noWrap w:val="0"/>
            <w:vAlign w:val="top"/>
          </w:tcPr>
          <w:p w14:paraId="54E64A7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2" w:type="dxa"/>
            <w:noWrap w:val="0"/>
            <w:vAlign w:val="top"/>
          </w:tcPr>
          <w:p w14:paraId="3757EA6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915" w:type="dxa"/>
            <w:noWrap w:val="0"/>
            <w:vAlign w:val="top"/>
          </w:tcPr>
          <w:p w14:paraId="4DCD354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r>
      <w:tr w14:paraId="4952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8" w:type="dxa"/>
            <w:vMerge w:val="continue"/>
            <w:noWrap w:val="0"/>
            <w:vAlign w:val="top"/>
          </w:tcPr>
          <w:p w14:paraId="494723B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438" w:type="dxa"/>
            <w:noWrap w:val="0"/>
            <w:vAlign w:val="center"/>
          </w:tcPr>
          <w:p w14:paraId="5591F15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8</w:t>
            </w:r>
          </w:p>
        </w:tc>
        <w:tc>
          <w:tcPr>
            <w:tcW w:w="5528" w:type="dxa"/>
            <w:noWrap w:val="0"/>
            <w:vAlign w:val="center"/>
          </w:tcPr>
          <w:p w14:paraId="48D26AB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_GB2312"/>
                <w:color w:val="auto"/>
                <w:sz w:val="20"/>
                <w:szCs w:val="20"/>
                <w:lang w:eastAsia="zh-CN"/>
              </w:rPr>
            </w:pPr>
            <w:r>
              <w:rPr>
                <w:rFonts w:hint="eastAsia" w:ascii="仿宋" w:hAnsi="仿宋" w:eastAsia="仿宋" w:cs="仿宋_GB2312"/>
                <w:color w:val="auto"/>
                <w:sz w:val="20"/>
                <w:szCs w:val="20"/>
              </w:rPr>
              <w:t>聘用具备专业素质和岗位能力、满足检测工作要求的检测人员，保障检测从业人员的劳动安全防护，维护员工的合法权益</w:t>
            </w:r>
            <w:r>
              <w:rPr>
                <w:rFonts w:hint="eastAsia" w:ascii="仿宋" w:hAnsi="仿宋" w:eastAsia="仿宋" w:cs="仿宋_GB2312"/>
                <w:color w:val="auto"/>
                <w:sz w:val="20"/>
                <w:szCs w:val="20"/>
                <w:lang w:eastAsia="zh-CN"/>
              </w:rPr>
              <w:t>。</w:t>
            </w:r>
          </w:p>
        </w:tc>
        <w:tc>
          <w:tcPr>
            <w:tcW w:w="661" w:type="dxa"/>
            <w:noWrap w:val="0"/>
            <w:vAlign w:val="top"/>
          </w:tcPr>
          <w:p w14:paraId="38B7F48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1" w:type="dxa"/>
            <w:noWrap w:val="0"/>
            <w:vAlign w:val="top"/>
          </w:tcPr>
          <w:p w14:paraId="4E3345C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2" w:type="dxa"/>
            <w:noWrap w:val="0"/>
            <w:vAlign w:val="top"/>
          </w:tcPr>
          <w:p w14:paraId="18F7327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915" w:type="dxa"/>
            <w:noWrap w:val="0"/>
            <w:vAlign w:val="top"/>
          </w:tcPr>
          <w:p w14:paraId="7531344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r>
      <w:tr w14:paraId="1B7E2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8" w:type="dxa"/>
            <w:vMerge w:val="continue"/>
            <w:noWrap w:val="0"/>
            <w:vAlign w:val="top"/>
          </w:tcPr>
          <w:p w14:paraId="7F1123D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438" w:type="dxa"/>
            <w:noWrap w:val="0"/>
            <w:vAlign w:val="center"/>
          </w:tcPr>
          <w:p w14:paraId="6837175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9</w:t>
            </w:r>
          </w:p>
        </w:tc>
        <w:tc>
          <w:tcPr>
            <w:tcW w:w="5528" w:type="dxa"/>
            <w:noWrap w:val="0"/>
            <w:vAlign w:val="center"/>
          </w:tcPr>
          <w:p w14:paraId="361EF3B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_GB2312"/>
                <w:color w:val="auto"/>
                <w:sz w:val="20"/>
                <w:szCs w:val="20"/>
                <w:lang w:eastAsia="zh-CN"/>
              </w:rPr>
            </w:pPr>
            <w:r>
              <w:rPr>
                <w:rFonts w:hint="eastAsia" w:ascii="仿宋" w:hAnsi="仿宋" w:eastAsia="仿宋" w:cs="仿宋_GB2312"/>
                <w:color w:val="auto"/>
                <w:sz w:val="20"/>
                <w:szCs w:val="20"/>
              </w:rPr>
              <w:t>主动承担行业发展的责任，接受建设行政主管部门和行业协会的监管，积极协助政府部门和行业协会的有关调查、调研工作，积极反映检测行业存在的问题，提出建设性的意见和建议</w:t>
            </w:r>
            <w:r>
              <w:rPr>
                <w:rFonts w:hint="eastAsia" w:ascii="仿宋" w:hAnsi="仿宋" w:eastAsia="仿宋" w:cs="仿宋_GB2312"/>
                <w:color w:val="auto"/>
                <w:sz w:val="20"/>
                <w:szCs w:val="20"/>
                <w:lang w:eastAsia="zh-CN"/>
              </w:rPr>
              <w:t>。</w:t>
            </w:r>
          </w:p>
        </w:tc>
        <w:tc>
          <w:tcPr>
            <w:tcW w:w="661" w:type="dxa"/>
            <w:noWrap w:val="0"/>
            <w:vAlign w:val="top"/>
          </w:tcPr>
          <w:p w14:paraId="36EDC45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1" w:type="dxa"/>
            <w:noWrap w:val="0"/>
            <w:vAlign w:val="top"/>
          </w:tcPr>
          <w:p w14:paraId="425B8F9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2" w:type="dxa"/>
            <w:noWrap w:val="0"/>
            <w:vAlign w:val="top"/>
          </w:tcPr>
          <w:p w14:paraId="4635568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915" w:type="dxa"/>
            <w:noWrap w:val="0"/>
            <w:vAlign w:val="top"/>
          </w:tcPr>
          <w:p w14:paraId="5A9BA46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r>
      <w:tr w14:paraId="0D764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8" w:type="dxa"/>
            <w:vMerge w:val="continue"/>
            <w:noWrap w:val="0"/>
            <w:vAlign w:val="top"/>
          </w:tcPr>
          <w:p w14:paraId="4408B72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438" w:type="dxa"/>
            <w:noWrap w:val="0"/>
            <w:vAlign w:val="center"/>
          </w:tcPr>
          <w:p w14:paraId="0E8D3B6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10</w:t>
            </w:r>
          </w:p>
        </w:tc>
        <w:tc>
          <w:tcPr>
            <w:tcW w:w="5528" w:type="dxa"/>
            <w:noWrap w:val="0"/>
            <w:vAlign w:val="center"/>
          </w:tcPr>
          <w:p w14:paraId="41F6E18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_GB2312"/>
                <w:color w:val="auto"/>
                <w:sz w:val="20"/>
                <w:szCs w:val="20"/>
                <w:lang w:eastAsia="zh-CN"/>
              </w:rPr>
            </w:pPr>
            <w:r>
              <w:rPr>
                <w:rFonts w:hint="eastAsia" w:ascii="仿宋" w:hAnsi="仿宋" w:eastAsia="仿宋" w:cs="仿宋_GB2312"/>
                <w:color w:val="auto"/>
                <w:sz w:val="20"/>
                <w:szCs w:val="20"/>
              </w:rPr>
              <w:t>坚决抵制损害行业利益、有碍行业发展的行为，发现检测行业的有关违法违规和不正当竞争行为应积极举报、举证或者提供线索；在有关部门调查时，不隐瞒事实，不销毁证据材料</w:t>
            </w:r>
            <w:r>
              <w:rPr>
                <w:rFonts w:hint="eastAsia" w:ascii="仿宋" w:hAnsi="仿宋" w:eastAsia="仿宋" w:cs="仿宋_GB2312"/>
                <w:color w:val="auto"/>
                <w:sz w:val="20"/>
                <w:szCs w:val="20"/>
                <w:lang w:eastAsia="zh-CN"/>
              </w:rPr>
              <w:t>。</w:t>
            </w:r>
          </w:p>
        </w:tc>
        <w:tc>
          <w:tcPr>
            <w:tcW w:w="661" w:type="dxa"/>
            <w:noWrap w:val="0"/>
            <w:vAlign w:val="top"/>
          </w:tcPr>
          <w:p w14:paraId="6EFEADE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1" w:type="dxa"/>
            <w:noWrap w:val="0"/>
            <w:vAlign w:val="top"/>
          </w:tcPr>
          <w:p w14:paraId="111C605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2" w:type="dxa"/>
            <w:noWrap w:val="0"/>
            <w:vAlign w:val="top"/>
          </w:tcPr>
          <w:p w14:paraId="2BCF1D5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915" w:type="dxa"/>
            <w:noWrap w:val="0"/>
            <w:vAlign w:val="top"/>
          </w:tcPr>
          <w:p w14:paraId="6D23C61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r>
      <w:tr w14:paraId="1906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8" w:type="dxa"/>
            <w:vMerge w:val="continue"/>
            <w:noWrap w:val="0"/>
            <w:vAlign w:val="top"/>
          </w:tcPr>
          <w:p w14:paraId="5C60C1B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438" w:type="dxa"/>
            <w:noWrap w:val="0"/>
            <w:vAlign w:val="center"/>
          </w:tcPr>
          <w:p w14:paraId="50D4553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11</w:t>
            </w:r>
          </w:p>
        </w:tc>
        <w:tc>
          <w:tcPr>
            <w:tcW w:w="5528" w:type="dxa"/>
            <w:noWrap w:val="0"/>
            <w:vAlign w:val="center"/>
          </w:tcPr>
          <w:p w14:paraId="281F225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_GB2312"/>
                <w:color w:val="auto"/>
                <w:sz w:val="20"/>
                <w:szCs w:val="20"/>
                <w:lang w:eastAsia="zh-CN"/>
              </w:rPr>
            </w:pPr>
            <w:r>
              <w:rPr>
                <w:rFonts w:hint="eastAsia" w:ascii="仿宋" w:hAnsi="仿宋" w:eastAsia="仿宋" w:cs="仿宋_GB2312"/>
                <w:color w:val="auto"/>
                <w:sz w:val="20"/>
                <w:szCs w:val="20"/>
              </w:rPr>
              <w:t>应积极履行社会责任和会员义务，积极参加社会公益活动，展现检测行业的良好形象</w:t>
            </w:r>
            <w:r>
              <w:rPr>
                <w:rFonts w:hint="eastAsia" w:ascii="仿宋" w:hAnsi="仿宋" w:eastAsia="仿宋" w:cs="仿宋_GB2312"/>
                <w:color w:val="auto"/>
                <w:sz w:val="20"/>
                <w:szCs w:val="20"/>
                <w:lang w:eastAsia="zh-CN"/>
              </w:rPr>
              <w:t>。</w:t>
            </w:r>
          </w:p>
        </w:tc>
        <w:tc>
          <w:tcPr>
            <w:tcW w:w="661" w:type="dxa"/>
            <w:noWrap w:val="0"/>
            <w:vAlign w:val="top"/>
          </w:tcPr>
          <w:p w14:paraId="7EF79B9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1" w:type="dxa"/>
            <w:noWrap w:val="0"/>
            <w:vAlign w:val="top"/>
          </w:tcPr>
          <w:p w14:paraId="2993107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2" w:type="dxa"/>
            <w:noWrap w:val="0"/>
            <w:vAlign w:val="top"/>
          </w:tcPr>
          <w:p w14:paraId="5694A88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915" w:type="dxa"/>
            <w:noWrap w:val="0"/>
            <w:vAlign w:val="top"/>
          </w:tcPr>
          <w:p w14:paraId="0565366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r>
      <w:tr w14:paraId="25C8B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8" w:type="dxa"/>
            <w:vMerge w:val="continue"/>
            <w:noWrap w:val="0"/>
            <w:vAlign w:val="top"/>
          </w:tcPr>
          <w:p w14:paraId="7B63757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438" w:type="dxa"/>
            <w:noWrap w:val="0"/>
            <w:vAlign w:val="center"/>
          </w:tcPr>
          <w:p w14:paraId="7E5695F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12</w:t>
            </w:r>
          </w:p>
        </w:tc>
        <w:tc>
          <w:tcPr>
            <w:tcW w:w="5528" w:type="dxa"/>
            <w:noWrap w:val="0"/>
            <w:vAlign w:val="center"/>
          </w:tcPr>
          <w:p w14:paraId="243336A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lang w:eastAsia="zh-CN"/>
              </w:rPr>
            </w:pPr>
            <w:r>
              <w:rPr>
                <w:rFonts w:hint="eastAsia" w:ascii="仿宋" w:hAnsi="仿宋" w:eastAsia="仿宋" w:cs="仿宋_GB2312"/>
                <w:color w:val="auto"/>
                <w:sz w:val="20"/>
                <w:szCs w:val="20"/>
              </w:rPr>
              <w:t>取得资质证书、资质证书在有效期内，无涂改、倒卖、出租、出借、转让资质证书、转包等违规行为</w:t>
            </w:r>
            <w:r>
              <w:rPr>
                <w:rFonts w:hint="eastAsia" w:ascii="仿宋" w:hAnsi="仿宋" w:eastAsia="仿宋" w:cs="仿宋_GB2312"/>
                <w:color w:val="auto"/>
                <w:sz w:val="20"/>
                <w:szCs w:val="20"/>
                <w:lang w:eastAsia="zh-CN"/>
              </w:rPr>
              <w:t>。</w:t>
            </w:r>
          </w:p>
        </w:tc>
        <w:tc>
          <w:tcPr>
            <w:tcW w:w="661" w:type="dxa"/>
            <w:noWrap w:val="0"/>
            <w:vAlign w:val="top"/>
          </w:tcPr>
          <w:p w14:paraId="02590DD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1" w:type="dxa"/>
            <w:noWrap w:val="0"/>
            <w:vAlign w:val="top"/>
          </w:tcPr>
          <w:p w14:paraId="36ED080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2" w:type="dxa"/>
            <w:noWrap w:val="0"/>
            <w:vAlign w:val="top"/>
          </w:tcPr>
          <w:p w14:paraId="21D19BD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915" w:type="dxa"/>
            <w:noWrap w:val="0"/>
            <w:vAlign w:val="top"/>
          </w:tcPr>
          <w:p w14:paraId="387B2C1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r>
      <w:tr w14:paraId="0A35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88" w:type="dxa"/>
            <w:vMerge w:val="continue"/>
            <w:noWrap w:val="0"/>
            <w:vAlign w:val="top"/>
          </w:tcPr>
          <w:p w14:paraId="62128FB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438" w:type="dxa"/>
            <w:noWrap w:val="0"/>
            <w:vAlign w:val="center"/>
          </w:tcPr>
          <w:p w14:paraId="5AC684D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13</w:t>
            </w:r>
          </w:p>
        </w:tc>
        <w:tc>
          <w:tcPr>
            <w:tcW w:w="5528" w:type="dxa"/>
            <w:noWrap w:val="0"/>
            <w:vAlign w:val="center"/>
          </w:tcPr>
          <w:p w14:paraId="28350AF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lang w:eastAsia="zh-CN"/>
              </w:rPr>
            </w:pPr>
            <w:r>
              <w:rPr>
                <w:rFonts w:hint="eastAsia" w:ascii="仿宋" w:hAnsi="仿宋" w:eastAsia="仿宋" w:cs="仿宋_GB2312"/>
                <w:color w:val="auto"/>
                <w:sz w:val="20"/>
                <w:szCs w:val="20"/>
              </w:rPr>
              <w:t>无超资质范围或无资质从事检测活动</w:t>
            </w:r>
            <w:r>
              <w:rPr>
                <w:rFonts w:hint="eastAsia" w:ascii="仿宋" w:hAnsi="仿宋" w:eastAsia="仿宋" w:cs="仿宋_GB2312"/>
                <w:color w:val="auto"/>
                <w:sz w:val="20"/>
                <w:szCs w:val="20"/>
                <w:lang w:eastAsia="zh-CN"/>
              </w:rPr>
              <w:t>。</w:t>
            </w:r>
          </w:p>
        </w:tc>
        <w:tc>
          <w:tcPr>
            <w:tcW w:w="661" w:type="dxa"/>
            <w:noWrap w:val="0"/>
            <w:vAlign w:val="top"/>
          </w:tcPr>
          <w:p w14:paraId="4E6C641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1" w:type="dxa"/>
            <w:noWrap w:val="0"/>
            <w:vAlign w:val="top"/>
          </w:tcPr>
          <w:p w14:paraId="5FED697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2" w:type="dxa"/>
            <w:noWrap w:val="0"/>
            <w:vAlign w:val="top"/>
          </w:tcPr>
          <w:p w14:paraId="67D2031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915" w:type="dxa"/>
            <w:noWrap w:val="0"/>
            <w:vAlign w:val="top"/>
          </w:tcPr>
          <w:p w14:paraId="0F1BFE6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r>
      <w:tr w14:paraId="7772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8" w:type="dxa"/>
            <w:vMerge w:val="continue"/>
            <w:noWrap w:val="0"/>
            <w:vAlign w:val="top"/>
          </w:tcPr>
          <w:p w14:paraId="6BEFB72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438" w:type="dxa"/>
            <w:noWrap w:val="0"/>
            <w:vAlign w:val="center"/>
          </w:tcPr>
          <w:p w14:paraId="4A4A731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14</w:t>
            </w:r>
          </w:p>
        </w:tc>
        <w:tc>
          <w:tcPr>
            <w:tcW w:w="5528" w:type="dxa"/>
            <w:noWrap w:val="0"/>
            <w:vAlign w:val="center"/>
          </w:tcPr>
          <w:p w14:paraId="4F1EDC6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lang w:eastAsia="zh-CN"/>
              </w:rPr>
            </w:pPr>
            <w:r>
              <w:rPr>
                <w:rFonts w:hint="eastAsia" w:ascii="仿宋" w:hAnsi="仿宋" w:eastAsia="仿宋" w:cs="仿宋_GB2312"/>
                <w:color w:val="auto"/>
                <w:sz w:val="20"/>
                <w:szCs w:val="20"/>
              </w:rPr>
              <w:t>合同管理规范，按规定与建设单位签订委托合同，合同内容规范、有效</w:t>
            </w:r>
            <w:r>
              <w:rPr>
                <w:rFonts w:hint="eastAsia" w:ascii="仿宋" w:hAnsi="仿宋" w:eastAsia="仿宋" w:cs="仿宋_GB2312"/>
                <w:color w:val="auto"/>
                <w:sz w:val="20"/>
                <w:szCs w:val="20"/>
                <w:lang w:eastAsia="zh-CN"/>
              </w:rPr>
              <w:t>。</w:t>
            </w:r>
          </w:p>
        </w:tc>
        <w:tc>
          <w:tcPr>
            <w:tcW w:w="661" w:type="dxa"/>
            <w:noWrap w:val="0"/>
            <w:vAlign w:val="top"/>
          </w:tcPr>
          <w:p w14:paraId="1F7B726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1" w:type="dxa"/>
            <w:noWrap w:val="0"/>
            <w:vAlign w:val="top"/>
          </w:tcPr>
          <w:p w14:paraId="3EE24EA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2" w:type="dxa"/>
            <w:noWrap w:val="0"/>
            <w:vAlign w:val="top"/>
          </w:tcPr>
          <w:p w14:paraId="5FCBB96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915" w:type="dxa"/>
            <w:noWrap w:val="0"/>
            <w:vAlign w:val="top"/>
          </w:tcPr>
          <w:p w14:paraId="5918F29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r>
      <w:tr w14:paraId="6858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8" w:type="dxa"/>
            <w:vMerge w:val="continue"/>
            <w:noWrap w:val="0"/>
            <w:vAlign w:val="top"/>
          </w:tcPr>
          <w:p w14:paraId="35C02D3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438" w:type="dxa"/>
            <w:noWrap w:val="0"/>
            <w:vAlign w:val="center"/>
          </w:tcPr>
          <w:p w14:paraId="7FA540C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15</w:t>
            </w:r>
          </w:p>
        </w:tc>
        <w:tc>
          <w:tcPr>
            <w:tcW w:w="5528" w:type="dxa"/>
            <w:noWrap w:val="0"/>
            <w:vAlign w:val="center"/>
          </w:tcPr>
          <w:p w14:paraId="396EC5B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 w:hAnsi="仿宋" w:eastAsia="仿宋" w:cs="仿宋_GB2312"/>
                <w:color w:val="auto"/>
                <w:sz w:val="20"/>
                <w:szCs w:val="20"/>
                <w:lang w:val="en-US" w:eastAsia="zh-CN"/>
              </w:rPr>
            </w:pPr>
            <w:r>
              <w:rPr>
                <w:rFonts w:hint="eastAsia" w:ascii="仿宋" w:hAnsi="仿宋" w:eastAsia="仿宋" w:cs="仿宋_GB2312"/>
                <w:color w:val="auto"/>
                <w:sz w:val="20"/>
                <w:szCs w:val="20"/>
                <w:lang w:val="en-US" w:eastAsia="zh-CN"/>
              </w:rPr>
              <w:t>建立信息化管理系统，检测数据可朔源，使用省检测信息化服务平台。</w:t>
            </w:r>
          </w:p>
        </w:tc>
        <w:tc>
          <w:tcPr>
            <w:tcW w:w="661" w:type="dxa"/>
            <w:noWrap w:val="0"/>
            <w:vAlign w:val="top"/>
          </w:tcPr>
          <w:p w14:paraId="7F72770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1" w:type="dxa"/>
            <w:noWrap w:val="0"/>
            <w:vAlign w:val="top"/>
          </w:tcPr>
          <w:p w14:paraId="7E0BE75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2" w:type="dxa"/>
            <w:noWrap w:val="0"/>
            <w:vAlign w:val="top"/>
          </w:tcPr>
          <w:p w14:paraId="66E823D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915" w:type="dxa"/>
            <w:noWrap w:val="0"/>
            <w:vAlign w:val="top"/>
          </w:tcPr>
          <w:p w14:paraId="2CCCF73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r>
      <w:tr w14:paraId="33F6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8" w:type="dxa"/>
            <w:vMerge w:val="continue"/>
            <w:noWrap w:val="0"/>
            <w:vAlign w:val="top"/>
          </w:tcPr>
          <w:p w14:paraId="0C7D615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438" w:type="dxa"/>
            <w:noWrap w:val="0"/>
            <w:vAlign w:val="center"/>
          </w:tcPr>
          <w:p w14:paraId="46DB548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lang w:eastAsia="zh-CN"/>
              </w:rPr>
            </w:pPr>
            <w:r>
              <w:rPr>
                <w:rFonts w:hint="eastAsia" w:ascii="仿宋" w:hAnsi="仿宋" w:eastAsia="仿宋" w:cs="仿宋"/>
                <w:color w:val="auto"/>
                <w:sz w:val="20"/>
                <w:szCs w:val="20"/>
              </w:rPr>
              <w:t>1</w:t>
            </w:r>
            <w:r>
              <w:rPr>
                <w:rFonts w:hint="eastAsia" w:ascii="仿宋" w:hAnsi="仿宋" w:eastAsia="仿宋" w:cs="仿宋"/>
                <w:color w:val="auto"/>
                <w:sz w:val="20"/>
                <w:szCs w:val="20"/>
                <w:lang w:val="en-US" w:eastAsia="zh-CN"/>
              </w:rPr>
              <w:t>6</w:t>
            </w:r>
          </w:p>
        </w:tc>
        <w:tc>
          <w:tcPr>
            <w:tcW w:w="5528" w:type="dxa"/>
            <w:noWrap w:val="0"/>
            <w:vAlign w:val="center"/>
          </w:tcPr>
          <w:p w14:paraId="7DE9DA5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lang w:eastAsia="zh-CN"/>
              </w:rPr>
            </w:pPr>
            <w:r>
              <w:rPr>
                <w:rFonts w:hint="eastAsia" w:ascii="仿宋" w:hAnsi="仿宋" w:eastAsia="仿宋" w:cs="仿宋_GB2312"/>
                <w:color w:val="auto"/>
                <w:sz w:val="20"/>
                <w:szCs w:val="20"/>
              </w:rPr>
              <w:t>检测人员按相应资质要求配备齐全，对检测人员任用和能力保持等方面进行规范管理，检测人员符合相应条件</w:t>
            </w:r>
            <w:r>
              <w:rPr>
                <w:rFonts w:hint="eastAsia" w:ascii="仿宋" w:hAnsi="仿宋" w:eastAsia="仿宋" w:cs="仿宋_GB2312"/>
                <w:color w:val="auto"/>
                <w:sz w:val="20"/>
                <w:szCs w:val="20"/>
                <w:lang w:eastAsia="zh-CN"/>
              </w:rPr>
              <w:t>。</w:t>
            </w:r>
          </w:p>
        </w:tc>
        <w:tc>
          <w:tcPr>
            <w:tcW w:w="661" w:type="dxa"/>
            <w:noWrap w:val="0"/>
            <w:vAlign w:val="top"/>
          </w:tcPr>
          <w:p w14:paraId="28C7B9D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1" w:type="dxa"/>
            <w:noWrap w:val="0"/>
            <w:vAlign w:val="top"/>
          </w:tcPr>
          <w:p w14:paraId="515650D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2" w:type="dxa"/>
            <w:noWrap w:val="0"/>
            <w:vAlign w:val="top"/>
          </w:tcPr>
          <w:p w14:paraId="73A9F57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915" w:type="dxa"/>
            <w:noWrap w:val="0"/>
            <w:vAlign w:val="top"/>
          </w:tcPr>
          <w:p w14:paraId="730C735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r>
      <w:tr w14:paraId="1284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top"/>
          </w:tcPr>
          <w:p w14:paraId="2511300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438" w:type="dxa"/>
            <w:noWrap w:val="0"/>
            <w:vAlign w:val="center"/>
          </w:tcPr>
          <w:p w14:paraId="2211BAE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lang w:eastAsia="zh-CN"/>
              </w:rPr>
            </w:pPr>
            <w:r>
              <w:rPr>
                <w:rFonts w:hint="eastAsia" w:ascii="仿宋" w:hAnsi="仿宋" w:eastAsia="仿宋" w:cs="仿宋"/>
                <w:color w:val="auto"/>
                <w:sz w:val="20"/>
                <w:szCs w:val="20"/>
              </w:rPr>
              <w:t>1</w:t>
            </w:r>
            <w:r>
              <w:rPr>
                <w:rFonts w:hint="eastAsia" w:ascii="仿宋" w:hAnsi="仿宋" w:eastAsia="仿宋" w:cs="仿宋"/>
                <w:color w:val="auto"/>
                <w:sz w:val="20"/>
                <w:szCs w:val="20"/>
                <w:lang w:val="en-US" w:eastAsia="zh-CN"/>
              </w:rPr>
              <w:t>7</w:t>
            </w:r>
          </w:p>
        </w:tc>
        <w:tc>
          <w:tcPr>
            <w:tcW w:w="5528" w:type="dxa"/>
            <w:noWrap w:val="0"/>
            <w:vAlign w:val="center"/>
          </w:tcPr>
          <w:p w14:paraId="4E5DFB0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lang w:eastAsia="zh-CN"/>
              </w:rPr>
            </w:pPr>
            <w:r>
              <w:rPr>
                <w:rFonts w:hint="eastAsia" w:ascii="仿宋" w:hAnsi="仿宋" w:eastAsia="仿宋" w:cs="仿宋_GB2312"/>
                <w:color w:val="auto"/>
                <w:sz w:val="20"/>
                <w:szCs w:val="20"/>
              </w:rPr>
              <w:t>检测仪器设备按相应资质要求配备齐全，并能正常运行</w:t>
            </w:r>
            <w:r>
              <w:rPr>
                <w:rFonts w:hint="eastAsia" w:ascii="仿宋" w:hAnsi="仿宋" w:eastAsia="仿宋" w:cs="仿宋_GB2312"/>
                <w:color w:val="auto"/>
                <w:sz w:val="20"/>
                <w:szCs w:val="20"/>
                <w:lang w:eastAsia="zh-CN"/>
              </w:rPr>
              <w:t>。</w:t>
            </w:r>
          </w:p>
        </w:tc>
        <w:tc>
          <w:tcPr>
            <w:tcW w:w="661" w:type="dxa"/>
            <w:noWrap w:val="0"/>
            <w:vAlign w:val="top"/>
          </w:tcPr>
          <w:p w14:paraId="46A1B51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1" w:type="dxa"/>
            <w:noWrap w:val="0"/>
            <w:vAlign w:val="top"/>
          </w:tcPr>
          <w:p w14:paraId="01C5B3C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2" w:type="dxa"/>
            <w:noWrap w:val="0"/>
            <w:vAlign w:val="top"/>
          </w:tcPr>
          <w:p w14:paraId="6101303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915" w:type="dxa"/>
            <w:noWrap w:val="0"/>
            <w:vAlign w:val="top"/>
          </w:tcPr>
          <w:p w14:paraId="5FFD0FF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r>
      <w:tr w14:paraId="23FE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88" w:type="dxa"/>
            <w:vMerge w:val="continue"/>
            <w:noWrap w:val="0"/>
            <w:vAlign w:val="top"/>
          </w:tcPr>
          <w:p w14:paraId="66B0B84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438" w:type="dxa"/>
            <w:noWrap w:val="0"/>
            <w:vAlign w:val="center"/>
          </w:tcPr>
          <w:p w14:paraId="0870B76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lang w:eastAsia="zh-CN"/>
              </w:rPr>
            </w:pPr>
            <w:r>
              <w:rPr>
                <w:rFonts w:hint="eastAsia" w:ascii="仿宋" w:hAnsi="仿宋" w:eastAsia="仿宋" w:cs="仿宋"/>
                <w:color w:val="auto"/>
                <w:sz w:val="20"/>
                <w:szCs w:val="20"/>
              </w:rPr>
              <w:t>1</w:t>
            </w:r>
            <w:r>
              <w:rPr>
                <w:rFonts w:hint="eastAsia" w:ascii="仿宋" w:hAnsi="仿宋" w:eastAsia="仿宋" w:cs="仿宋"/>
                <w:color w:val="auto"/>
                <w:sz w:val="20"/>
                <w:szCs w:val="20"/>
                <w:lang w:val="en-US" w:eastAsia="zh-CN"/>
              </w:rPr>
              <w:t>8</w:t>
            </w:r>
          </w:p>
        </w:tc>
        <w:tc>
          <w:tcPr>
            <w:tcW w:w="5528" w:type="dxa"/>
            <w:noWrap w:val="0"/>
            <w:vAlign w:val="center"/>
          </w:tcPr>
          <w:p w14:paraId="7B79465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lang w:eastAsia="zh-CN"/>
              </w:rPr>
            </w:pPr>
            <w:r>
              <w:rPr>
                <w:rFonts w:hint="eastAsia" w:ascii="仿宋" w:hAnsi="仿宋" w:eastAsia="仿宋" w:cs="仿宋_GB2312"/>
                <w:color w:val="auto"/>
                <w:sz w:val="20"/>
                <w:szCs w:val="20"/>
              </w:rPr>
              <w:t>检测仪器设备检定、校准、维护和保养等方面符合标准要求</w:t>
            </w:r>
            <w:r>
              <w:rPr>
                <w:rFonts w:hint="eastAsia" w:ascii="仿宋" w:hAnsi="仿宋" w:eastAsia="仿宋" w:cs="仿宋_GB2312"/>
                <w:color w:val="auto"/>
                <w:sz w:val="20"/>
                <w:szCs w:val="20"/>
                <w:lang w:eastAsia="zh-CN"/>
              </w:rPr>
              <w:t>。</w:t>
            </w:r>
          </w:p>
        </w:tc>
        <w:tc>
          <w:tcPr>
            <w:tcW w:w="661" w:type="dxa"/>
            <w:noWrap w:val="0"/>
            <w:vAlign w:val="top"/>
          </w:tcPr>
          <w:p w14:paraId="7337838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1" w:type="dxa"/>
            <w:noWrap w:val="0"/>
            <w:vAlign w:val="top"/>
          </w:tcPr>
          <w:p w14:paraId="249BDB3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2" w:type="dxa"/>
            <w:noWrap w:val="0"/>
            <w:vAlign w:val="top"/>
          </w:tcPr>
          <w:p w14:paraId="1E6E477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915" w:type="dxa"/>
            <w:noWrap w:val="0"/>
            <w:vAlign w:val="top"/>
          </w:tcPr>
          <w:p w14:paraId="2B9AFD3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r>
      <w:tr w14:paraId="7CD4C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vMerge w:val="continue"/>
            <w:noWrap w:val="0"/>
            <w:vAlign w:val="top"/>
          </w:tcPr>
          <w:p w14:paraId="28C20BA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438" w:type="dxa"/>
            <w:noWrap w:val="0"/>
            <w:vAlign w:val="center"/>
          </w:tcPr>
          <w:p w14:paraId="0C2B371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lang w:eastAsia="zh-CN"/>
              </w:rPr>
            </w:pPr>
            <w:r>
              <w:rPr>
                <w:rFonts w:hint="eastAsia" w:ascii="仿宋" w:hAnsi="仿宋" w:eastAsia="仿宋" w:cs="仿宋"/>
                <w:color w:val="auto"/>
                <w:sz w:val="20"/>
                <w:szCs w:val="20"/>
              </w:rPr>
              <w:t>1</w:t>
            </w:r>
            <w:r>
              <w:rPr>
                <w:rFonts w:hint="eastAsia" w:ascii="仿宋" w:hAnsi="仿宋" w:eastAsia="仿宋" w:cs="仿宋"/>
                <w:color w:val="auto"/>
                <w:sz w:val="20"/>
                <w:szCs w:val="20"/>
                <w:lang w:val="en-US" w:eastAsia="zh-CN"/>
              </w:rPr>
              <w:t>9</w:t>
            </w:r>
          </w:p>
        </w:tc>
        <w:tc>
          <w:tcPr>
            <w:tcW w:w="5528" w:type="dxa"/>
            <w:noWrap w:val="0"/>
            <w:vAlign w:val="center"/>
          </w:tcPr>
          <w:p w14:paraId="2D825FD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lang w:eastAsia="zh-CN"/>
              </w:rPr>
            </w:pPr>
            <w:r>
              <w:rPr>
                <w:rFonts w:hint="eastAsia" w:ascii="仿宋" w:hAnsi="仿宋" w:eastAsia="仿宋" w:cs="仿宋_GB2312"/>
                <w:color w:val="auto"/>
                <w:sz w:val="20"/>
                <w:szCs w:val="20"/>
              </w:rPr>
              <w:t>检测场所满足所开展检测工作的要求，有环境条件要求的场所其设施配备、环境条件满足标准要求</w:t>
            </w:r>
            <w:r>
              <w:rPr>
                <w:rFonts w:hint="eastAsia" w:ascii="仿宋" w:hAnsi="仿宋" w:eastAsia="仿宋" w:cs="仿宋_GB2312"/>
                <w:color w:val="auto"/>
                <w:sz w:val="20"/>
                <w:szCs w:val="20"/>
                <w:lang w:eastAsia="zh-CN"/>
              </w:rPr>
              <w:t>。</w:t>
            </w:r>
          </w:p>
        </w:tc>
        <w:tc>
          <w:tcPr>
            <w:tcW w:w="661" w:type="dxa"/>
            <w:noWrap w:val="0"/>
            <w:vAlign w:val="top"/>
          </w:tcPr>
          <w:p w14:paraId="3CDB031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1" w:type="dxa"/>
            <w:noWrap w:val="0"/>
            <w:vAlign w:val="top"/>
          </w:tcPr>
          <w:p w14:paraId="5B91AE4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2" w:type="dxa"/>
            <w:noWrap w:val="0"/>
            <w:vAlign w:val="top"/>
          </w:tcPr>
          <w:p w14:paraId="762DAA7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915" w:type="dxa"/>
            <w:noWrap w:val="0"/>
            <w:vAlign w:val="top"/>
          </w:tcPr>
          <w:p w14:paraId="4F11794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r>
      <w:tr w14:paraId="36CE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vMerge w:val="continue"/>
            <w:noWrap w:val="0"/>
            <w:vAlign w:val="top"/>
          </w:tcPr>
          <w:p w14:paraId="236485C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438" w:type="dxa"/>
            <w:noWrap w:val="0"/>
            <w:vAlign w:val="center"/>
          </w:tcPr>
          <w:p w14:paraId="1ABC2C8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20</w:t>
            </w:r>
          </w:p>
        </w:tc>
        <w:tc>
          <w:tcPr>
            <w:tcW w:w="5528" w:type="dxa"/>
            <w:noWrap w:val="0"/>
            <w:vAlign w:val="center"/>
          </w:tcPr>
          <w:p w14:paraId="2E63D8F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lang w:eastAsia="zh-CN"/>
              </w:rPr>
            </w:pPr>
            <w:r>
              <w:rPr>
                <w:rFonts w:hint="eastAsia" w:ascii="仿宋" w:hAnsi="仿宋" w:eastAsia="仿宋" w:cs="仿宋_GB2312"/>
                <w:color w:val="auto"/>
                <w:sz w:val="20"/>
                <w:szCs w:val="20"/>
              </w:rPr>
              <w:t>样品委托、数量、标识、留置等符合标准规范和规定要求，按标准规范要求审核样品的符合性</w:t>
            </w:r>
            <w:r>
              <w:rPr>
                <w:rFonts w:hint="eastAsia" w:ascii="仿宋" w:hAnsi="仿宋" w:eastAsia="仿宋" w:cs="仿宋_GB2312"/>
                <w:color w:val="auto"/>
                <w:sz w:val="20"/>
                <w:szCs w:val="20"/>
                <w:lang w:eastAsia="zh-CN"/>
              </w:rPr>
              <w:t>。</w:t>
            </w:r>
          </w:p>
        </w:tc>
        <w:tc>
          <w:tcPr>
            <w:tcW w:w="661" w:type="dxa"/>
            <w:noWrap w:val="0"/>
            <w:vAlign w:val="top"/>
          </w:tcPr>
          <w:p w14:paraId="32FF8E6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1" w:type="dxa"/>
            <w:noWrap w:val="0"/>
            <w:vAlign w:val="top"/>
          </w:tcPr>
          <w:p w14:paraId="4551D3E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2" w:type="dxa"/>
            <w:noWrap w:val="0"/>
            <w:vAlign w:val="top"/>
          </w:tcPr>
          <w:p w14:paraId="05681A4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915" w:type="dxa"/>
            <w:noWrap w:val="0"/>
            <w:vAlign w:val="top"/>
          </w:tcPr>
          <w:p w14:paraId="2AA871B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r>
      <w:tr w14:paraId="4A07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vMerge w:val="continue"/>
            <w:noWrap w:val="0"/>
            <w:vAlign w:val="top"/>
          </w:tcPr>
          <w:p w14:paraId="4C4FB14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438" w:type="dxa"/>
            <w:noWrap w:val="0"/>
            <w:vAlign w:val="center"/>
          </w:tcPr>
          <w:p w14:paraId="02F86C1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lang w:eastAsia="zh-CN"/>
              </w:rPr>
            </w:pPr>
            <w:r>
              <w:rPr>
                <w:rFonts w:hint="eastAsia" w:ascii="仿宋" w:hAnsi="仿宋" w:eastAsia="仿宋" w:cs="仿宋"/>
                <w:color w:val="auto"/>
                <w:sz w:val="20"/>
                <w:szCs w:val="20"/>
              </w:rPr>
              <w:t>2</w:t>
            </w:r>
            <w:r>
              <w:rPr>
                <w:rFonts w:hint="eastAsia" w:ascii="仿宋" w:hAnsi="仿宋" w:eastAsia="仿宋" w:cs="仿宋"/>
                <w:color w:val="auto"/>
                <w:sz w:val="20"/>
                <w:szCs w:val="20"/>
                <w:lang w:val="en-US" w:eastAsia="zh-CN"/>
              </w:rPr>
              <w:t>1</w:t>
            </w:r>
          </w:p>
        </w:tc>
        <w:tc>
          <w:tcPr>
            <w:tcW w:w="5528" w:type="dxa"/>
            <w:noWrap w:val="0"/>
            <w:vAlign w:val="center"/>
          </w:tcPr>
          <w:p w14:paraId="1D3CA01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lang w:eastAsia="zh-CN"/>
              </w:rPr>
            </w:pPr>
            <w:r>
              <w:rPr>
                <w:rFonts w:hint="eastAsia" w:ascii="仿宋" w:hAnsi="仿宋" w:eastAsia="仿宋" w:cs="仿宋_GB2312"/>
                <w:color w:val="auto"/>
                <w:sz w:val="20"/>
                <w:szCs w:val="20"/>
              </w:rPr>
              <w:t>配备检测工作所需的标准规范，按照有关技术标准规范规定的检测方法和检测程序进行检测，原始记录信息齐全，真实可靠，更正符合要求</w:t>
            </w:r>
            <w:r>
              <w:rPr>
                <w:rFonts w:hint="eastAsia" w:ascii="仿宋" w:hAnsi="仿宋" w:eastAsia="仿宋" w:cs="仿宋_GB2312"/>
                <w:color w:val="auto"/>
                <w:sz w:val="20"/>
                <w:szCs w:val="20"/>
                <w:lang w:eastAsia="zh-CN"/>
              </w:rPr>
              <w:t>。</w:t>
            </w:r>
          </w:p>
        </w:tc>
        <w:tc>
          <w:tcPr>
            <w:tcW w:w="661" w:type="dxa"/>
            <w:noWrap w:val="0"/>
            <w:vAlign w:val="top"/>
          </w:tcPr>
          <w:p w14:paraId="3B791A6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661" w:type="dxa"/>
            <w:noWrap w:val="0"/>
            <w:vAlign w:val="top"/>
          </w:tcPr>
          <w:p w14:paraId="51C44F6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662" w:type="dxa"/>
            <w:noWrap w:val="0"/>
            <w:vAlign w:val="top"/>
          </w:tcPr>
          <w:p w14:paraId="1B73208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915" w:type="dxa"/>
            <w:noWrap w:val="0"/>
            <w:vAlign w:val="top"/>
          </w:tcPr>
          <w:p w14:paraId="2F2DD13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r>
      <w:tr w14:paraId="2905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vMerge w:val="continue"/>
            <w:noWrap w:val="0"/>
            <w:vAlign w:val="top"/>
          </w:tcPr>
          <w:p w14:paraId="4CB9C31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438" w:type="dxa"/>
            <w:noWrap w:val="0"/>
            <w:vAlign w:val="center"/>
          </w:tcPr>
          <w:p w14:paraId="45D22B1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lang w:eastAsia="zh-CN"/>
              </w:rPr>
            </w:pPr>
            <w:r>
              <w:rPr>
                <w:rFonts w:hint="eastAsia" w:ascii="仿宋" w:hAnsi="仿宋" w:eastAsia="仿宋" w:cs="仿宋"/>
                <w:color w:val="auto"/>
                <w:sz w:val="20"/>
                <w:szCs w:val="20"/>
              </w:rPr>
              <w:t>2</w:t>
            </w:r>
            <w:r>
              <w:rPr>
                <w:rFonts w:hint="eastAsia" w:ascii="仿宋" w:hAnsi="仿宋" w:eastAsia="仿宋" w:cs="仿宋"/>
                <w:color w:val="auto"/>
                <w:sz w:val="20"/>
                <w:szCs w:val="20"/>
                <w:lang w:val="en-US" w:eastAsia="zh-CN"/>
              </w:rPr>
              <w:t>2</w:t>
            </w:r>
          </w:p>
        </w:tc>
        <w:tc>
          <w:tcPr>
            <w:tcW w:w="5528" w:type="dxa"/>
            <w:noWrap w:val="0"/>
            <w:vAlign w:val="center"/>
          </w:tcPr>
          <w:p w14:paraId="05ABFC3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lang w:eastAsia="zh-CN"/>
              </w:rPr>
            </w:pPr>
            <w:r>
              <w:rPr>
                <w:rFonts w:hint="eastAsia" w:ascii="仿宋" w:hAnsi="仿宋" w:eastAsia="仿宋" w:cs="仿宋_GB2312"/>
                <w:color w:val="auto"/>
                <w:sz w:val="20"/>
                <w:szCs w:val="20"/>
              </w:rPr>
              <w:t>检测报告信息齐全，结论正确,符合检测委托及相关规定的要求，按规定在检测报告上签字、盖章，检测合同、委托单、原始记录、检测报告按年度统一连续编号</w:t>
            </w:r>
            <w:r>
              <w:rPr>
                <w:rFonts w:hint="eastAsia" w:ascii="仿宋" w:hAnsi="仿宋" w:eastAsia="仿宋" w:cs="仿宋_GB2312"/>
                <w:color w:val="auto"/>
                <w:sz w:val="20"/>
                <w:szCs w:val="20"/>
                <w:lang w:eastAsia="zh-CN"/>
              </w:rPr>
              <w:t>。</w:t>
            </w:r>
          </w:p>
        </w:tc>
        <w:tc>
          <w:tcPr>
            <w:tcW w:w="661" w:type="dxa"/>
            <w:noWrap w:val="0"/>
            <w:vAlign w:val="top"/>
          </w:tcPr>
          <w:p w14:paraId="3D3196E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661" w:type="dxa"/>
            <w:noWrap w:val="0"/>
            <w:vAlign w:val="top"/>
          </w:tcPr>
          <w:p w14:paraId="3130985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662" w:type="dxa"/>
            <w:noWrap w:val="0"/>
            <w:vAlign w:val="top"/>
          </w:tcPr>
          <w:p w14:paraId="1C8FB6C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915" w:type="dxa"/>
            <w:noWrap w:val="0"/>
            <w:vAlign w:val="top"/>
          </w:tcPr>
          <w:p w14:paraId="134B7F0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r>
      <w:tr w14:paraId="19065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vMerge w:val="continue"/>
            <w:noWrap w:val="0"/>
            <w:vAlign w:val="top"/>
          </w:tcPr>
          <w:p w14:paraId="19E9191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438" w:type="dxa"/>
            <w:noWrap w:val="0"/>
            <w:vAlign w:val="center"/>
          </w:tcPr>
          <w:p w14:paraId="2444432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lang w:eastAsia="zh-CN"/>
              </w:rPr>
            </w:pPr>
            <w:r>
              <w:rPr>
                <w:rFonts w:hint="eastAsia" w:ascii="仿宋" w:hAnsi="仿宋" w:eastAsia="仿宋" w:cs="仿宋"/>
                <w:color w:val="auto"/>
                <w:sz w:val="20"/>
                <w:szCs w:val="20"/>
              </w:rPr>
              <w:t>2</w:t>
            </w:r>
            <w:r>
              <w:rPr>
                <w:rFonts w:hint="eastAsia" w:ascii="仿宋" w:hAnsi="仿宋" w:eastAsia="仿宋" w:cs="仿宋"/>
                <w:color w:val="auto"/>
                <w:sz w:val="20"/>
                <w:szCs w:val="20"/>
                <w:lang w:val="en-US" w:eastAsia="zh-CN"/>
              </w:rPr>
              <w:t>3</w:t>
            </w:r>
          </w:p>
        </w:tc>
        <w:tc>
          <w:tcPr>
            <w:tcW w:w="5528" w:type="dxa"/>
            <w:noWrap w:val="0"/>
            <w:vAlign w:val="center"/>
          </w:tcPr>
          <w:p w14:paraId="25E4A89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lang w:eastAsia="zh-CN"/>
              </w:rPr>
            </w:pPr>
            <w:r>
              <w:rPr>
                <w:rFonts w:hint="eastAsia" w:ascii="仿宋" w:hAnsi="仿宋" w:eastAsia="仿宋" w:cs="仿宋_GB2312"/>
                <w:color w:val="auto"/>
                <w:sz w:val="20"/>
                <w:szCs w:val="20"/>
              </w:rPr>
              <w:t>检测合同、委托单、原始记录、检测报告符合要求，无随意抽撤、涂改现象，档案资料符合要求，无管理混乱造成检测数据无法追溯现象</w:t>
            </w:r>
            <w:r>
              <w:rPr>
                <w:rFonts w:hint="eastAsia" w:ascii="仿宋" w:hAnsi="仿宋" w:eastAsia="仿宋" w:cs="仿宋_GB2312"/>
                <w:color w:val="auto"/>
                <w:sz w:val="20"/>
                <w:szCs w:val="20"/>
                <w:lang w:eastAsia="zh-CN"/>
              </w:rPr>
              <w:t>。</w:t>
            </w:r>
          </w:p>
        </w:tc>
        <w:tc>
          <w:tcPr>
            <w:tcW w:w="661" w:type="dxa"/>
            <w:noWrap w:val="0"/>
            <w:vAlign w:val="top"/>
          </w:tcPr>
          <w:p w14:paraId="2821BED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661" w:type="dxa"/>
            <w:noWrap w:val="0"/>
            <w:vAlign w:val="top"/>
          </w:tcPr>
          <w:p w14:paraId="2C23717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662" w:type="dxa"/>
            <w:noWrap w:val="0"/>
            <w:vAlign w:val="top"/>
          </w:tcPr>
          <w:p w14:paraId="39341B8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915" w:type="dxa"/>
            <w:noWrap w:val="0"/>
            <w:vAlign w:val="top"/>
          </w:tcPr>
          <w:p w14:paraId="0358283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r>
      <w:tr w14:paraId="5909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88" w:type="dxa"/>
            <w:vMerge w:val="continue"/>
            <w:noWrap w:val="0"/>
            <w:vAlign w:val="top"/>
          </w:tcPr>
          <w:p w14:paraId="2031206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438" w:type="dxa"/>
            <w:noWrap w:val="0"/>
            <w:vAlign w:val="center"/>
          </w:tcPr>
          <w:p w14:paraId="2C7FDDC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lang w:eastAsia="zh-CN"/>
              </w:rPr>
            </w:pPr>
            <w:r>
              <w:rPr>
                <w:rFonts w:hint="eastAsia" w:ascii="仿宋" w:hAnsi="仿宋" w:eastAsia="仿宋" w:cs="仿宋"/>
                <w:color w:val="auto"/>
                <w:sz w:val="20"/>
                <w:szCs w:val="20"/>
              </w:rPr>
              <w:t>2</w:t>
            </w:r>
            <w:r>
              <w:rPr>
                <w:rFonts w:hint="eastAsia" w:ascii="仿宋" w:hAnsi="仿宋" w:eastAsia="仿宋" w:cs="仿宋"/>
                <w:color w:val="auto"/>
                <w:sz w:val="20"/>
                <w:szCs w:val="20"/>
                <w:lang w:val="en-US" w:eastAsia="zh-CN"/>
              </w:rPr>
              <w:t>4</w:t>
            </w:r>
          </w:p>
        </w:tc>
        <w:tc>
          <w:tcPr>
            <w:tcW w:w="5528" w:type="dxa"/>
            <w:noWrap w:val="0"/>
            <w:vAlign w:val="center"/>
          </w:tcPr>
          <w:p w14:paraId="73AFA1D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lang w:eastAsia="zh-CN"/>
              </w:rPr>
            </w:pPr>
            <w:r>
              <w:rPr>
                <w:rFonts w:hint="eastAsia" w:ascii="仿宋" w:hAnsi="仿宋" w:eastAsia="仿宋" w:cs="仿宋_GB2312"/>
                <w:color w:val="auto"/>
                <w:sz w:val="20"/>
                <w:szCs w:val="20"/>
              </w:rPr>
              <w:t>单独建立检测结果不合格项目台账</w:t>
            </w:r>
            <w:r>
              <w:rPr>
                <w:rFonts w:hint="eastAsia" w:ascii="仿宋" w:hAnsi="仿宋" w:eastAsia="仿宋" w:cs="仿宋_GB2312"/>
                <w:color w:val="auto"/>
                <w:sz w:val="20"/>
                <w:szCs w:val="20"/>
                <w:lang w:eastAsia="zh-CN"/>
              </w:rPr>
              <w:t>。</w:t>
            </w:r>
          </w:p>
        </w:tc>
        <w:tc>
          <w:tcPr>
            <w:tcW w:w="661" w:type="dxa"/>
            <w:noWrap w:val="0"/>
            <w:vAlign w:val="top"/>
          </w:tcPr>
          <w:p w14:paraId="26BCE04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661" w:type="dxa"/>
            <w:noWrap w:val="0"/>
            <w:vAlign w:val="top"/>
          </w:tcPr>
          <w:p w14:paraId="6366A7B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662" w:type="dxa"/>
            <w:noWrap w:val="0"/>
            <w:vAlign w:val="top"/>
          </w:tcPr>
          <w:p w14:paraId="1F9996B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915" w:type="dxa"/>
            <w:noWrap w:val="0"/>
            <w:vAlign w:val="top"/>
          </w:tcPr>
          <w:p w14:paraId="7640109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r>
      <w:tr w14:paraId="09381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vMerge w:val="continue"/>
            <w:noWrap w:val="0"/>
            <w:vAlign w:val="top"/>
          </w:tcPr>
          <w:p w14:paraId="3845AC1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438" w:type="dxa"/>
            <w:noWrap w:val="0"/>
            <w:vAlign w:val="center"/>
          </w:tcPr>
          <w:p w14:paraId="78A66C4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lang w:eastAsia="zh-CN"/>
              </w:rPr>
            </w:pPr>
            <w:r>
              <w:rPr>
                <w:rFonts w:hint="eastAsia" w:ascii="仿宋" w:hAnsi="仿宋" w:eastAsia="仿宋" w:cs="仿宋"/>
                <w:color w:val="auto"/>
                <w:sz w:val="20"/>
                <w:szCs w:val="20"/>
              </w:rPr>
              <w:t>2</w:t>
            </w:r>
            <w:r>
              <w:rPr>
                <w:rFonts w:hint="eastAsia" w:ascii="仿宋" w:hAnsi="仿宋" w:eastAsia="仿宋" w:cs="仿宋"/>
                <w:color w:val="auto"/>
                <w:sz w:val="20"/>
                <w:szCs w:val="20"/>
                <w:lang w:val="en-US" w:eastAsia="zh-CN"/>
              </w:rPr>
              <w:t>5</w:t>
            </w:r>
          </w:p>
        </w:tc>
        <w:tc>
          <w:tcPr>
            <w:tcW w:w="5528" w:type="dxa"/>
            <w:noWrap w:val="0"/>
            <w:vAlign w:val="center"/>
          </w:tcPr>
          <w:p w14:paraId="2363D75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lang w:eastAsia="zh-CN"/>
              </w:rPr>
            </w:pPr>
            <w:r>
              <w:rPr>
                <w:rFonts w:hint="eastAsia" w:ascii="仿宋" w:hAnsi="仿宋" w:eastAsia="仿宋" w:cs="仿宋_GB2312"/>
                <w:color w:val="auto"/>
                <w:sz w:val="20"/>
                <w:szCs w:val="20"/>
              </w:rPr>
              <w:t>对检测业务受理、检测数据采集、检测报告出具、检测档案管理等检测活动进行信息化管理</w:t>
            </w:r>
            <w:r>
              <w:rPr>
                <w:rFonts w:hint="eastAsia" w:ascii="仿宋" w:hAnsi="仿宋" w:eastAsia="仿宋" w:cs="仿宋_GB2312"/>
                <w:color w:val="auto"/>
                <w:sz w:val="20"/>
                <w:szCs w:val="20"/>
                <w:lang w:eastAsia="zh-CN"/>
              </w:rPr>
              <w:t>。</w:t>
            </w:r>
          </w:p>
        </w:tc>
        <w:tc>
          <w:tcPr>
            <w:tcW w:w="661" w:type="dxa"/>
            <w:noWrap w:val="0"/>
            <w:vAlign w:val="top"/>
          </w:tcPr>
          <w:p w14:paraId="4561958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1" w:type="dxa"/>
            <w:noWrap w:val="0"/>
            <w:vAlign w:val="top"/>
          </w:tcPr>
          <w:p w14:paraId="3E88DEE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2" w:type="dxa"/>
            <w:noWrap w:val="0"/>
            <w:vAlign w:val="top"/>
          </w:tcPr>
          <w:p w14:paraId="50DA791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915" w:type="dxa"/>
            <w:noWrap w:val="0"/>
            <w:vAlign w:val="top"/>
          </w:tcPr>
          <w:p w14:paraId="16B9BBF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r>
      <w:tr w14:paraId="503C5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88" w:type="dxa"/>
            <w:vMerge w:val="continue"/>
            <w:noWrap w:val="0"/>
            <w:vAlign w:val="top"/>
          </w:tcPr>
          <w:p w14:paraId="562AE5F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438" w:type="dxa"/>
            <w:noWrap w:val="0"/>
            <w:vAlign w:val="center"/>
          </w:tcPr>
          <w:p w14:paraId="424803C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lang w:eastAsia="zh-CN"/>
              </w:rPr>
            </w:pPr>
            <w:r>
              <w:rPr>
                <w:rFonts w:hint="eastAsia" w:ascii="仿宋" w:hAnsi="仿宋" w:eastAsia="仿宋" w:cs="仿宋"/>
                <w:color w:val="auto"/>
                <w:sz w:val="20"/>
                <w:szCs w:val="20"/>
              </w:rPr>
              <w:t>2</w:t>
            </w:r>
            <w:r>
              <w:rPr>
                <w:rFonts w:hint="eastAsia" w:ascii="仿宋" w:hAnsi="仿宋" w:eastAsia="仿宋" w:cs="仿宋"/>
                <w:color w:val="auto"/>
                <w:sz w:val="20"/>
                <w:szCs w:val="20"/>
                <w:lang w:val="en-US" w:eastAsia="zh-CN"/>
              </w:rPr>
              <w:t>6</w:t>
            </w:r>
          </w:p>
        </w:tc>
        <w:tc>
          <w:tcPr>
            <w:tcW w:w="5528" w:type="dxa"/>
            <w:noWrap w:val="0"/>
            <w:vAlign w:val="center"/>
          </w:tcPr>
          <w:p w14:paraId="4A27AF7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lang w:eastAsia="zh-CN"/>
              </w:rPr>
            </w:pPr>
            <w:r>
              <w:rPr>
                <w:rFonts w:hint="eastAsia" w:ascii="仿宋" w:hAnsi="仿宋" w:eastAsia="仿宋" w:cs="仿宋_GB2312"/>
                <w:color w:val="auto"/>
                <w:sz w:val="20"/>
                <w:szCs w:val="20"/>
              </w:rPr>
              <w:t>无伪造检测数据、出具虚假检测报告等违法违规行为</w:t>
            </w:r>
            <w:r>
              <w:rPr>
                <w:rFonts w:hint="eastAsia" w:ascii="仿宋" w:hAnsi="仿宋" w:eastAsia="仿宋" w:cs="仿宋_GB2312"/>
                <w:color w:val="auto"/>
                <w:sz w:val="20"/>
                <w:szCs w:val="20"/>
                <w:lang w:eastAsia="zh-CN"/>
              </w:rPr>
              <w:t>。</w:t>
            </w:r>
          </w:p>
        </w:tc>
        <w:tc>
          <w:tcPr>
            <w:tcW w:w="661" w:type="dxa"/>
            <w:noWrap w:val="0"/>
            <w:vAlign w:val="top"/>
          </w:tcPr>
          <w:p w14:paraId="4C96BE6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1" w:type="dxa"/>
            <w:noWrap w:val="0"/>
            <w:vAlign w:val="top"/>
          </w:tcPr>
          <w:p w14:paraId="75D5428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2" w:type="dxa"/>
            <w:noWrap w:val="0"/>
            <w:vAlign w:val="top"/>
          </w:tcPr>
          <w:p w14:paraId="2A8EFFB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915" w:type="dxa"/>
            <w:noWrap w:val="0"/>
            <w:vAlign w:val="top"/>
          </w:tcPr>
          <w:p w14:paraId="6B0FFCC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r>
      <w:tr w14:paraId="3CFCA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vMerge w:val="continue"/>
            <w:noWrap w:val="0"/>
            <w:vAlign w:val="top"/>
          </w:tcPr>
          <w:p w14:paraId="55F010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438" w:type="dxa"/>
            <w:noWrap w:val="0"/>
            <w:vAlign w:val="center"/>
          </w:tcPr>
          <w:p w14:paraId="027F4C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lang w:eastAsia="zh-CN"/>
              </w:rPr>
            </w:pPr>
            <w:r>
              <w:rPr>
                <w:rFonts w:hint="eastAsia" w:ascii="仿宋" w:hAnsi="仿宋" w:eastAsia="仿宋" w:cs="仿宋"/>
                <w:color w:val="auto"/>
                <w:sz w:val="20"/>
                <w:szCs w:val="20"/>
              </w:rPr>
              <w:t>2</w:t>
            </w:r>
            <w:r>
              <w:rPr>
                <w:rFonts w:hint="eastAsia" w:ascii="仿宋" w:hAnsi="仿宋" w:eastAsia="仿宋" w:cs="仿宋"/>
                <w:color w:val="auto"/>
                <w:sz w:val="20"/>
                <w:szCs w:val="20"/>
                <w:lang w:val="en-US" w:eastAsia="zh-CN"/>
              </w:rPr>
              <w:t>7</w:t>
            </w:r>
          </w:p>
        </w:tc>
        <w:tc>
          <w:tcPr>
            <w:tcW w:w="5528" w:type="dxa"/>
            <w:noWrap w:val="0"/>
            <w:vAlign w:val="center"/>
          </w:tcPr>
          <w:p w14:paraId="2E25DFF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lang w:eastAsia="zh-CN"/>
              </w:rPr>
            </w:pPr>
            <w:r>
              <w:rPr>
                <w:rFonts w:hint="eastAsia" w:ascii="仿宋" w:hAnsi="仿宋" w:eastAsia="仿宋" w:cs="仿宋_GB2312"/>
                <w:color w:val="auto"/>
                <w:sz w:val="20"/>
                <w:szCs w:val="20"/>
              </w:rPr>
              <w:t>按规定上报发现的违法违规行为和涉及结构安全检测结果不合格情况</w:t>
            </w:r>
            <w:r>
              <w:rPr>
                <w:rFonts w:hint="eastAsia" w:ascii="仿宋" w:hAnsi="仿宋" w:eastAsia="仿宋" w:cs="仿宋_GB2312"/>
                <w:color w:val="auto"/>
                <w:sz w:val="20"/>
                <w:szCs w:val="20"/>
                <w:lang w:eastAsia="zh-CN"/>
              </w:rPr>
              <w:t>。</w:t>
            </w:r>
          </w:p>
        </w:tc>
        <w:tc>
          <w:tcPr>
            <w:tcW w:w="661" w:type="dxa"/>
            <w:noWrap w:val="0"/>
            <w:vAlign w:val="top"/>
          </w:tcPr>
          <w:p w14:paraId="24AF941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1" w:type="dxa"/>
            <w:noWrap w:val="0"/>
            <w:vAlign w:val="top"/>
          </w:tcPr>
          <w:p w14:paraId="5781C01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2" w:type="dxa"/>
            <w:noWrap w:val="0"/>
            <w:vAlign w:val="top"/>
          </w:tcPr>
          <w:p w14:paraId="72F3DDC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915" w:type="dxa"/>
            <w:noWrap w:val="0"/>
            <w:vAlign w:val="top"/>
          </w:tcPr>
          <w:p w14:paraId="129789E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r>
      <w:tr w14:paraId="17BC5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vMerge w:val="restart"/>
            <w:noWrap w:val="0"/>
            <w:vAlign w:val="center"/>
          </w:tcPr>
          <w:p w14:paraId="12E03D3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检</w:t>
            </w:r>
          </w:p>
          <w:p w14:paraId="6A371A4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测</w:t>
            </w:r>
          </w:p>
          <w:p w14:paraId="470566D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人</w:t>
            </w:r>
          </w:p>
          <w:p w14:paraId="35D7E7C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员</w:t>
            </w:r>
          </w:p>
        </w:tc>
        <w:tc>
          <w:tcPr>
            <w:tcW w:w="438" w:type="dxa"/>
            <w:noWrap w:val="0"/>
            <w:vAlign w:val="center"/>
          </w:tcPr>
          <w:p w14:paraId="0B43116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28</w:t>
            </w:r>
          </w:p>
        </w:tc>
        <w:tc>
          <w:tcPr>
            <w:tcW w:w="5528" w:type="dxa"/>
            <w:noWrap w:val="0"/>
            <w:vAlign w:val="center"/>
          </w:tcPr>
          <w:p w14:paraId="1264F53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lang w:eastAsia="zh-CN"/>
              </w:rPr>
            </w:pPr>
            <w:r>
              <w:rPr>
                <w:rFonts w:hint="eastAsia" w:ascii="仿宋" w:hAnsi="仿宋" w:eastAsia="仿宋" w:cs="仿宋"/>
                <w:color w:val="auto"/>
                <w:sz w:val="20"/>
                <w:szCs w:val="20"/>
              </w:rPr>
              <w:t>恪守检测人员的职业道德和行为准则，严格检测，勤勉尽责，规范执业；不诋毁、不中伤或恶意投诉其他检测机构和人员，不损害其他人的合法权益</w:t>
            </w:r>
            <w:r>
              <w:rPr>
                <w:rFonts w:hint="eastAsia" w:ascii="仿宋" w:hAnsi="仿宋" w:eastAsia="仿宋" w:cs="仿宋"/>
                <w:color w:val="auto"/>
                <w:sz w:val="20"/>
                <w:szCs w:val="20"/>
                <w:lang w:eastAsia="zh-CN"/>
              </w:rPr>
              <w:t>。</w:t>
            </w:r>
          </w:p>
        </w:tc>
        <w:tc>
          <w:tcPr>
            <w:tcW w:w="661" w:type="dxa"/>
            <w:noWrap w:val="0"/>
            <w:vAlign w:val="top"/>
          </w:tcPr>
          <w:p w14:paraId="17DAED8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1" w:type="dxa"/>
            <w:noWrap w:val="0"/>
            <w:vAlign w:val="top"/>
          </w:tcPr>
          <w:p w14:paraId="11AACAB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662" w:type="dxa"/>
            <w:noWrap w:val="0"/>
            <w:vAlign w:val="top"/>
          </w:tcPr>
          <w:p w14:paraId="053298B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c>
          <w:tcPr>
            <w:tcW w:w="915" w:type="dxa"/>
            <w:noWrap w:val="0"/>
            <w:vAlign w:val="top"/>
          </w:tcPr>
          <w:p w14:paraId="46B61DE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p>
        </w:tc>
      </w:tr>
      <w:tr w14:paraId="4047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vMerge w:val="continue"/>
            <w:noWrap w:val="0"/>
            <w:vAlign w:val="top"/>
          </w:tcPr>
          <w:p w14:paraId="0328478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438" w:type="dxa"/>
            <w:noWrap w:val="0"/>
            <w:vAlign w:val="center"/>
          </w:tcPr>
          <w:p w14:paraId="18A3D83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rPr>
              <w:t>2</w:t>
            </w:r>
            <w:r>
              <w:rPr>
                <w:rFonts w:hint="eastAsia" w:ascii="仿宋" w:hAnsi="仿宋" w:eastAsia="仿宋" w:cs="仿宋"/>
                <w:color w:val="auto"/>
                <w:sz w:val="20"/>
                <w:szCs w:val="20"/>
                <w:lang w:val="en-US" w:eastAsia="zh-CN"/>
              </w:rPr>
              <w:t>9</w:t>
            </w:r>
          </w:p>
        </w:tc>
        <w:tc>
          <w:tcPr>
            <w:tcW w:w="5528" w:type="dxa"/>
            <w:noWrap w:val="0"/>
            <w:vAlign w:val="center"/>
          </w:tcPr>
          <w:p w14:paraId="6387A7D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lang w:eastAsia="zh-CN"/>
              </w:rPr>
            </w:pPr>
            <w:r>
              <w:rPr>
                <w:rFonts w:hint="eastAsia" w:ascii="仿宋" w:hAnsi="仿宋" w:eastAsia="仿宋" w:cs="仿宋"/>
                <w:color w:val="auto"/>
                <w:sz w:val="20"/>
                <w:szCs w:val="20"/>
              </w:rPr>
              <w:t>尽职尽责地维护委托人的合法利益，保守在执业中知悉的商业秘密、技术秘密和其他不宜公开的信息；合理利用检测项目技术与管理的成果</w:t>
            </w:r>
            <w:r>
              <w:rPr>
                <w:rFonts w:hint="eastAsia" w:ascii="仿宋" w:hAnsi="仿宋" w:eastAsia="仿宋" w:cs="仿宋"/>
                <w:color w:val="auto"/>
                <w:sz w:val="20"/>
                <w:szCs w:val="20"/>
                <w:lang w:eastAsia="zh-CN"/>
              </w:rPr>
              <w:t>。</w:t>
            </w:r>
          </w:p>
        </w:tc>
        <w:tc>
          <w:tcPr>
            <w:tcW w:w="661" w:type="dxa"/>
            <w:noWrap w:val="0"/>
            <w:vAlign w:val="top"/>
          </w:tcPr>
          <w:p w14:paraId="1CCCA1A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661" w:type="dxa"/>
            <w:noWrap w:val="0"/>
            <w:vAlign w:val="top"/>
          </w:tcPr>
          <w:p w14:paraId="711C5C3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662" w:type="dxa"/>
            <w:noWrap w:val="0"/>
            <w:vAlign w:val="top"/>
          </w:tcPr>
          <w:p w14:paraId="202F126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915" w:type="dxa"/>
            <w:noWrap w:val="0"/>
            <w:vAlign w:val="top"/>
          </w:tcPr>
          <w:p w14:paraId="5CB730D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r>
      <w:tr w14:paraId="1327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vMerge w:val="continue"/>
            <w:noWrap w:val="0"/>
            <w:vAlign w:val="top"/>
          </w:tcPr>
          <w:p w14:paraId="05E4C75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438" w:type="dxa"/>
            <w:noWrap w:val="0"/>
            <w:vAlign w:val="center"/>
          </w:tcPr>
          <w:p w14:paraId="5BEE0F9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30</w:t>
            </w:r>
          </w:p>
        </w:tc>
        <w:tc>
          <w:tcPr>
            <w:tcW w:w="5528" w:type="dxa"/>
            <w:noWrap w:val="0"/>
            <w:vAlign w:val="center"/>
          </w:tcPr>
          <w:p w14:paraId="7269117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lang w:eastAsia="zh-CN"/>
              </w:rPr>
            </w:pPr>
            <w:r>
              <w:rPr>
                <w:rFonts w:hint="eastAsia" w:ascii="仿宋" w:hAnsi="仿宋" w:eastAsia="仿宋" w:cs="仿宋"/>
                <w:color w:val="auto"/>
                <w:sz w:val="20"/>
                <w:szCs w:val="20"/>
              </w:rPr>
              <w:t>严格执行检测工作标准，自觉履行检测合同；不谋取不正当利益，不收受相关利益方的钱物及招待</w:t>
            </w:r>
            <w:r>
              <w:rPr>
                <w:rFonts w:hint="eastAsia" w:ascii="仿宋" w:hAnsi="仿宋" w:eastAsia="仿宋" w:cs="仿宋"/>
                <w:color w:val="auto"/>
                <w:sz w:val="20"/>
                <w:szCs w:val="20"/>
                <w:lang w:eastAsia="zh-CN"/>
              </w:rPr>
              <w:t>。</w:t>
            </w:r>
          </w:p>
        </w:tc>
        <w:tc>
          <w:tcPr>
            <w:tcW w:w="661" w:type="dxa"/>
            <w:noWrap w:val="0"/>
            <w:vAlign w:val="top"/>
          </w:tcPr>
          <w:p w14:paraId="1CAC18B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661" w:type="dxa"/>
            <w:noWrap w:val="0"/>
            <w:vAlign w:val="top"/>
          </w:tcPr>
          <w:p w14:paraId="20BAEAA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662" w:type="dxa"/>
            <w:noWrap w:val="0"/>
            <w:vAlign w:val="top"/>
          </w:tcPr>
          <w:p w14:paraId="17A6825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915" w:type="dxa"/>
            <w:noWrap w:val="0"/>
            <w:vAlign w:val="top"/>
          </w:tcPr>
          <w:p w14:paraId="6A72AC6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r>
      <w:tr w14:paraId="5C6A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vMerge w:val="continue"/>
            <w:noWrap w:val="0"/>
            <w:vAlign w:val="top"/>
          </w:tcPr>
          <w:p w14:paraId="6BEF2A2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438" w:type="dxa"/>
            <w:noWrap w:val="0"/>
            <w:vAlign w:val="center"/>
          </w:tcPr>
          <w:p w14:paraId="39CE54C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31</w:t>
            </w:r>
          </w:p>
        </w:tc>
        <w:tc>
          <w:tcPr>
            <w:tcW w:w="5528" w:type="dxa"/>
            <w:noWrap w:val="0"/>
            <w:vAlign w:val="center"/>
          </w:tcPr>
          <w:p w14:paraId="04A3CD8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lang w:eastAsia="zh-CN"/>
              </w:rPr>
            </w:pPr>
            <w:r>
              <w:rPr>
                <w:rFonts w:hint="eastAsia" w:ascii="仿宋" w:hAnsi="仿宋" w:eastAsia="仿宋" w:cs="仿宋"/>
                <w:color w:val="auto"/>
                <w:sz w:val="20"/>
                <w:szCs w:val="20"/>
              </w:rPr>
              <w:t>珍视和维护检测人员的职业声誉，不出具虚假、不实检测报告</w:t>
            </w:r>
            <w:r>
              <w:rPr>
                <w:rFonts w:hint="eastAsia" w:ascii="仿宋" w:hAnsi="仿宋" w:eastAsia="仿宋" w:cs="仿宋"/>
                <w:color w:val="auto"/>
                <w:sz w:val="20"/>
                <w:szCs w:val="20"/>
                <w:lang w:eastAsia="zh-CN"/>
              </w:rPr>
              <w:t>。</w:t>
            </w:r>
          </w:p>
        </w:tc>
        <w:tc>
          <w:tcPr>
            <w:tcW w:w="661" w:type="dxa"/>
            <w:noWrap w:val="0"/>
            <w:vAlign w:val="top"/>
          </w:tcPr>
          <w:p w14:paraId="00D3D66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661" w:type="dxa"/>
            <w:noWrap w:val="0"/>
            <w:vAlign w:val="top"/>
          </w:tcPr>
          <w:p w14:paraId="0C76099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662" w:type="dxa"/>
            <w:noWrap w:val="0"/>
            <w:vAlign w:val="top"/>
          </w:tcPr>
          <w:p w14:paraId="2E928CA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915" w:type="dxa"/>
            <w:noWrap w:val="0"/>
            <w:vAlign w:val="top"/>
          </w:tcPr>
          <w:p w14:paraId="539CC23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r>
      <w:tr w14:paraId="5D98F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vMerge w:val="continue"/>
            <w:noWrap w:val="0"/>
            <w:vAlign w:val="top"/>
          </w:tcPr>
          <w:p w14:paraId="5051CE2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438" w:type="dxa"/>
            <w:noWrap w:val="0"/>
            <w:vAlign w:val="center"/>
          </w:tcPr>
          <w:p w14:paraId="2A7B34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32</w:t>
            </w:r>
          </w:p>
        </w:tc>
        <w:tc>
          <w:tcPr>
            <w:tcW w:w="5528" w:type="dxa"/>
            <w:noWrap w:val="0"/>
            <w:vAlign w:val="center"/>
          </w:tcPr>
          <w:p w14:paraId="276AF32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lang w:eastAsia="zh-CN"/>
              </w:rPr>
            </w:pPr>
            <w:r>
              <w:rPr>
                <w:rFonts w:hint="eastAsia" w:ascii="仿宋" w:hAnsi="仿宋" w:eastAsia="仿宋" w:cs="仿宋"/>
                <w:color w:val="auto"/>
                <w:sz w:val="20"/>
                <w:szCs w:val="20"/>
              </w:rPr>
              <w:t>不涂改、出租、出借或者以其他形式转让注册证书和执业印章</w:t>
            </w:r>
            <w:r>
              <w:rPr>
                <w:rFonts w:hint="eastAsia" w:ascii="仿宋" w:hAnsi="仿宋" w:eastAsia="仿宋" w:cs="仿宋"/>
                <w:color w:val="auto"/>
                <w:sz w:val="20"/>
                <w:szCs w:val="20"/>
                <w:lang w:eastAsia="zh-CN"/>
              </w:rPr>
              <w:t>，</w:t>
            </w:r>
            <w:r>
              <w:rPr>
                <w:rFonts w:hint="eastAsia" w:ascii="仿宋" w:hAnsi="仿宋" w:eastAsia="仿宋" w:cs="仿宋_GB2312"/>
                <w:color w:val="auto"/>
                <w:sz w:val="20"/>
                <w:szCs w:val="20"/>
                <w:lang w:val="en-US" w:eastAsia="zh-CN"/>
              </w:rPr>
              <w:t>积极参加专业培训，做到持证上岗。</w:t>
            </w:r>
          </w:p>
        </w:tc>
        <w:tc>
          <w:tcPr>
            <w:tcW w:w="661" w:type="dxa"/>
            <w:noWrap w:val="0"/>
            <w:vAlign w:val="top"/>
          </w:tcPr>
          <w:p w14:paraId="02EF5A8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661" w:type="dxa"/>
            <w:noWrap w:val="0"/>
            <w:vAlign w:val="top"/>
          </w:tcPr>
          <w:p w14:paraId="44F9A77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662" w:type="dxa"/>
            <w:noWrap w:val="0"/>
            <w:vAlign w:val="top"/>
          </w:tcPr>
          <w:p w14:paraId="5D07E98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915" w:type="dxa"/>
            <w:noWrap w:val="0"/>
            <w:vAlign w:val="top"/>
          </w:tcPr>
          <w:p w14:paraId="46758D0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r>
      <w:tr w14:paraId="7D6F8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vMerge w:val="continue"/>
            <w:noWrap w:val="0"/>
            <w:vAlign w:val="top"/>
          </w:tcPr>
          <w:p w14:paraId="760ACB8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438" w:type="dxa"/>
            <w:noWrap w:val="0"/>
            <w:vAlign w:val="center"/>
          </w:tcPr>
          <w:p w14:paraId="787C359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33</w:t>
            </w:r>
          </w:p>
        </w:tc>
        <w:tc>
          <w:tcPr>
            <w:tcW w:w="5528" w:type="dxa"/>
            <w:noWrap w:val="0"/>
            <w:vAlign w:val="center"/>
          </w:tcPr>
          <w:p w14:paraId="57E2615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lang w:eastAsia="zh-CN"/>
              </w:rPr>
            </w:pPr>
            <w:r>
              <w:rPr>
                <w:rFonts w:hint="eastAsia" w:ascii="仿宋" w:hAnsi="仿宋" w:eastAsia="仿宋" w:cs="仿宋"/>
                <w:color w:val="auto"/>
                <w:sz w:val="20"/>
                <w:szCs w:val="20"/>
              </w:rPr>
              <w:t>不同时在两个或两个以上检测机构从事执业活动，不在被检测的施工单位或材料、构配件、设备供应单位兼职</w:t>
            </w:r>
            <w:r>
              <w:rPr>
                <w:rFonts w:hint="eastAsia" w:ascii="仿宋" w:hAnsi="仿宋" w:eastAsia="仿宋" w:cs="仿宋"/>
                <w:color w:val="auto"/>
                <w:sz w:val="20"/>
                <w:szCs w:val="20"/>
                <w:lang w:eastAsia="zh-CN"/>
              </w:rPr>
              <w:t>。</w:t>
            </w:r>
          </w:p>
        </w:tc>
        <w:tc>
          <w:tcPr>
            <w:tcW w:w="661" w:type="dxa"/>
            <w:noWrap w:val="0"/>
            <w:vAlign w:val="top"/>
          </w:tcPr>
          <w:p w14:paraId="262CC49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661" w:type="dxa"/>
            <w:noWrap w:val="0"/>
            <w:vAlign w:val="top"/>
          </w:tcPr>
          <w:p w14:paraId="516ECBD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662" w:type="dxa"/>
            <w:noWrap w:val="0"/>
            <w:vAlign w:val="top"/>
          </w:tcPr>
          <w:p w14:paraId="46C58C4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915" w:type="dxa"/>
            <w:noWrap w:val="0"/>
            <w:vAlign w:val="top"/>
          </w:tcPr>
          <w:p w14:paraId="2DE4FA6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r>
      <w:tr w14:paraId="45CE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vMerge w:val="continue"/>
            <w:noWrap w:val="0"/>
            <w:vAlign w:val="top"/>
          </w:tcPr>
          <w:p w14:paraId="76F4F0F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438" w:type="dxa"/>
            <w:noWrap w:val="0"/>
            <w:vAlign w:val="center"/>
          </w:tcPr>
          <w:p w14:paraId="23B7D67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34</w:t>
            </w:r>
          </w:p>
        </w:tc>
        <w:tc>
          <w:tcPr>
            <w:tcW w:w="5528" w:type="dxa"/>
            <w:noWrap w:val="0"/>
            <w:vAlign w:val="center"/>
          </w:tcPr>
          <w:p w14:paraId="328BE7E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lang w:eastAsia="zh-CN"/>
              </w:rPr>
            </w:pPr>
            <w:r>
              <w:rPr>
                <w:rFonts w:hint="eastAsia" w:ascii="仿宋" w:hAnsi="仿宋" w:eastAsia="仿宋" w:cs="仿宋"/>
                <w:color w:val="auto"/>
                <w:sz w:val="20"/>
                <w:szCs w:val="20"/>
              </w:rPr>
              <w:t>自觉维护良好的劳动合同关系</w:t>
            </w:r>
            <w:r>
              <w:rPr>
                <w:rFonts w:hint="eastAsia" w:ascii="仿宋" w:hAnsi="仿宋" w:eastAsia="仿宋" w:cs="仿宋"/>
                <w:color w:val="auto"/>
                <w:sz w:val="20"/>
                <w:szCs w:val="20"/>
                <w:lang w:eastAsia="zh-CN"/>
              </w:rPr>
              <w:t>。</w:t>
            </w:r>
          </w:p>
        </w:tc>
        <w:tc>
          <w:tcPr>
            <w:tcW w:w="661" w:type="dxa"/>
            <w:noWrap w:val="0"/>
            <w:vAlign w:val="top"/>
          </w:tcPr>
          <w:p w14:paraId="34E5838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661" w:type="dxa"/>
            <w:noWrap w:val="0"/>
            <w:vAlign w:val="top"/>
          </w:tcPr>
          <w:p w14:paraId="7E98629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662" w:type="dxa"/>
            <w:noWrap w:val="0"/>
            <w:vAlign w:val="top"/>
          </w:tcPr>
          <w:p w14:paraId="1E08304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915" w:type="dxa"/>
            <w:noWrap w:val="0"/>
            <w:vAlign w:val="top"/>
          </w:tcPr>
          <w:p w14:paraId="1648BCE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r>
      <w:tr w14:paraId="16A1E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vMerge w:val="continue"/>
            <w:noWrap w:val="0"/>
            <w:vAlign w:val="top"/>
          </w:tcPr>
          <w:p w14:paraId="3F73A6B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438" w:type="dxa"/>
            <w:noWrap w:val="0"/>
            <w:vAlign w:val="center"/>
          </w:tcPr>
          <w:p w14:paraId="1D87B40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35</w:t>
            </w:r>
          </w:p>
        </w:tc>
        <w:tc>
          <w:tcPr>
            <w:tcW w:w="5528" w:type="dxa"/>
            <w:noWrap w:val="0"/>
            <w:vAlign w:val="center"/>
          </w:tcPr>
          <w:p w14:paraId="2E638D7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lang w:eastAsia="zh-CN"/>
              </w:rPr>
            </w:pPr>
            <w:r>
              <w:rPr>
                <w:rFonts w:hint="eastAsia" w:ascii="仿宋" w:hAnsi="仿宋" w:eastAsia="仿宋" w:cs="仿宋"/>
                <w:color w:val="auto"/>
                <w:sz w:val="20"/>
                <w:szCs w:val="20"/>
              </w:rPr>
              <w:t>积极协助和配合主管部门和行业组织的有关调查、调研工作。不掩盖、不隐瞒有关事实，不销毁违法违规和不正当行为的证据材料</w:t>
            </w:r>
            <w:r>
              <w:rPr>
                <w:rFonts w:hint="eastAsia" w:ascii="仿宋" w:hAnsi="仿宋" w:eastAsia="仿宋" w:cs="仿宋"/>
                <w:color w:val="auto"/>
                <w:sz w:val="20"/>
                <w:szCs w:val="20"/>
                <w:lang w:eastAsia="zh-CN"/>
              </w:rPr>
              <w:t>。</w:t>
            </w:r>
          </w:p>
        </w:tc>
        <w:tc>
          <w:tcPr>
            <w:tcW w:w="661" w:type="dxa"/>
            <w:noWrap w:val="0"/>
            <w:vAlign w:val="top"/>
          </w:tcPr>
          <w:p w14:paraId="699C7D9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661" w:type="dxa"/>
            <w:noWrap w:val="0"/>
            <w:vAlign w:val="top"/>
          </w:tcPr>
          <w:p w14:paraId="1E2B26F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662" w:type="dxa"/>
            <w:noWrap w:val="0"/>
            <w:vAlign w:val="top"/>
          </w:tcPr>
          <w:p w14:paraId="593F9BC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c>
          <w:tcPr>
            <w:tcW w:w="915" w:type="dxa"/>
            <w:noWrap w:val="0"/>
            <w:vAlign w:val="top"/>
          </w:tcPr>
          <w:p w14:paraId="62047DE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p>
        </w:tc>
      </w:tr>
      <w:tr w14:paraId="41B57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26" w:type="dxa"/>
            <w:gridSpan w:val="2"/>
            <w:noWrap w:val="0"/>
            <w:vAlign w:val="top"/>
          </w:tcPr>
          <w:p w14:paraId="15E30C7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 w:hAnsi="仿宋" w:eastAsia="仿宋" w:cs="仿宋"/>
                <w:color w:val="auto"/>
                <w:sz w:val="20"/>
                <w:szCs w:val="20"/>
              </w:rPr>
            </w:pPr>
            <w:r>
              <w:rPr>
                <w:rFonts w:hint="eastAsia" w:ascii="仿宋" w:hAnsi="仿宋" w:eastAsia="仿宋" w:cs="仿宋"/>
                <w:color w:val="auto"/>
                <w:sz w:val="20"/>
                <w:szCs w:val="20"/>
              </w:rPr>
              <w:t>结果</w:t>
            </w:r>
          </w:p>
          <w:p w14:paraId="02C0FF2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统计</w:t>
            </w:r>
          </w:p>
        </w:tc>
        <w:tc>
          <w:tcPr>
            <w:tcW w:w="8427" w:type="dxa"/>
            <w:gridSpan w:val="5"/>
            <w:noWrap w:val="0"/>
            <w:vAlign w:val="center"/>
          </w:tcPr>
          <w:p w14:paraId="5D00BD7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符合</w:t>
            </w:r>
            <w:r>
              <w:rPr>
                <w:rFonts w:hint="eastAsia" w:ascii="仿宋" w:hAnsi="仿宋" w:eastAsia="仿宋" w:cs="仿宋"/>
                <w:color w:val="auto"/>
                <w:sz w:val="20"/>
                <w:szCs w:val="20"/>
                <w:u w:val="single"/>
              </w:rPr>
              <w:t xml:space="preserve">       </w:t>
            </w:r>
            <w:r>
              <w:rPr>
                <w:rFonts w:hint="eastAsia" w:ascii="仿宋" w:hAnsi="仿宋" w:eastAsia="仿宋" w:cs="仿宋"/>
                <w:color w:val="auto"/>
                <w:sz w:val="20"/>
                <w:szCs w:val="20"/>
              </w:rPr>
              <w:t>项；基本符合</w:t>
            </w:r>
            <w:r>
              <w:rPr>
                <w:rFonts w:hint="eastAsia" w:ascii="仿宋" w:hAnsi="仿宋" w:eastAsia="仿宋" w:cs="仿宋"/>
                <w:color w:val="auto"/>
                <w:sz w:val="20"/>
                <w:szCs w:val="20"/>
                <w:u w:val="single"/>
              </w:rPr>
              <w:t xml:space="preserve">       </w:t>
            </w:r>
            <w:r>
              <w:rPr>
                <w:rFonts w:hint="eastAsia" w:ascii="仿宋" w:hAnsi="仿宋" w:eastAsia="仿宋" w:cs="仿宋"/>
                <w:color w:val="auto"/>
                <w:sz w:val="20"/>
                <w:szCs w:val="20"/>
              </w:rPr>
              <w:t>项；不符合</w:t>
            </w:r>
            <w:r>
              <w:rPr>
                <w:rFonts w:hint="eastAsia" w:ascii="仿宋" w:hAnsi="仿宋" w:eastAsia="仿宋" w:cs="仿宋"/>
                <w:color w:val="auto"/>
                <w:sz w:val="20"/>
                <w:szCs w:val="20"/>
                <w:u w:val="single"/>
              </w:rPr>
              <w:t xml:space="preserve">       </w:t>
            </w:r>
            <w:r>
              <w:rPr>
                <w:rFonts w:hint="eastAsia" w:ascii="仿宋" w:hAnsi="仿宋" w:eastAsia="仿宋" w:cs="仿宋"/>
                <w:color w:val="auto"/>
                <w:sz w:val="20"/>
                <w:szCs w:val="20"/>
              </w:rPr>
              <w:t>项</w:t>
            </w:r>
          </w:p>
        </w:tc>
      </w:tr>
    </w:tbl>
    <w:p w14:paraId="53401B52">
      <w:pPr>
        <w:spacing w:line="560" w:lineRule="exact"/>
        <w:jc w:val="left"/>
        <w:rPr>
          <w:rFonts w:hint="eastAsia" w:ascii="仿宋" w:hAnsi="仿宋" w:eastAsia="仿宋" w:cs="仿宋"/>
          <w:sz w:val="32"/>
          <w:szCs w:val="32"/>
        </w:rPr>
      </w:pPr>
      <w:r>
        <w:rPr>
          <w:rFonts w:hint="eastAsia" w:ascii="仿宋" w:hAnsi="仿宋" w:eastAsia="仿宋" w:cs="仿宋"/>
          <w:color w:val="auto"/>
          <w:sz w:val="20"/>
          <w:szCs w:val="20"/>
        </w:rPr>
        <w:t xml:space="preserve">抽查组成员签字：                         </w:t>
      </w:r>
      <w:r>
        <w:rPr>
          <w:rFonts w:ascii="仿宋" w:hAnsi="仿宋" w:eastAsia="仿宋" w:cs="仿宋"/>
          <w:color w:val="auto"/>
          <w:sz w:val="20"/>
          <w:szCs w:val="20"/>
        </w:rPr>
        <w:t xml:space="preserve">       </w:t>
      </w:r>
      <w:r>
        <w:rPr>
          <w:rFonts w:hint="eastAsia" w:ascii="仿宋" w:hAnsi="仿宋" w:eastAsia="仿宋" w:cs="仿宋"/>
          <w:color w:val="auto"/>
          <w:sz w:val="20"/>
          <w:szCs w:val="20"/>
        </w:rPr>
        <w:t xml:space="preserve">            抽查日期：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1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B5E9C8-E6CC-483C-85B1-F7D69DD8598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36A32BF-696A-49EA-BEE3-F15A5958E3FF}"/>
  </w:font>
  <w:font w:name="方正大标宋简体">
    <w:panose1 w:val="02000000000000000000"/>
    <w:charset w:val="86"/>
    <w:family w:val="auto"/>
    <w:pitch w:val="default"/>
    <w:sig w:usb0="A00002BF" w:usb1="184F6CFA" w:usb2="00000012" w:usb3="00000000" w:csb0="00040001" w:csb1="00000000"/>
    <w:embedRegular r:id="rId3" w:fontKey="{CC16F291-ED66-4197-817E-75580B171002}"/>
  </w:font>
  <w:font w:name="仿宋">
    <w:panose1 w:val="02010609060101010101"/>
    <w:charset w:val="86"/>
    <w:family w:val="auto"/>
    <w:pitch w:val="default"/>
    <w:sig w:usb0="800002BF" w:usb1="38CF7CFA" w:usb2="00000016" w:usb3="00000000" w:csb0="00040001" w:csb1="00000000"/>
    <w:embedRegular r:id="rId4" w:fontKey="{A431130F-4744-41D1-911C-BAC20BB3EC20}"/>
  </w:font>
  <w:font w:name="仿宋_GB2312">
    <w:altName w:val="仿宋"/>
    <w:panose1 w:val="02010609030101010101"/>
    <w:charset w:val="86"/>
    <w:family w:val="modern"/>
    <w:pitch w:val="default"/>
    <w:sig w:usb0="00000000" w:usb1="00000000" w:usb2="00000000" w:usb3="00000000" w:csb0="00040000" w:csb1="00000000"/>
    <w:embedRegular r:id="rId5" w:fontKey="{A14E637C-DF29-42A4-B59F-E6CB2AF1C9B4}"/>
  </w:font>
  <w:font w:name="方正小标宋简体">
    <w:panose1 w:val="02010600010101010101"/>
    <w:charset w:val="86"/>
    <w:family w:val="auto"/>
    <w:pitch w:val="default"/>
    <w:sig w:usb0="00000001" w:usb1="080E0000" w:usb2="00000000" w:usb3="00000000" w:csb0="00040000" w:csb1="00000000"/>
    <w:embedRegular r:id="rId6" w:fontKey="{4BAC8EA9-19E7-4A60-8516-2E97DFA97B79}"/>
  </w:font>
  <w:font w:name="微软雅黑">
    <w:panose1 w:val="020B0503020204020204"/>
    <w:charset w:val="86"/>
    <w:family w:val="auto"/>
    <w:pitch w:val="default"/>
    <w:sig w:usb0="80000287" w:usb1="280F3C52" w:usb2="00000016" w:usb3="00000000" w:csb0="0004001F" w:csb1="00000000"/>
    <w:embedRegular r:id="rId7" w:fontKey="{FC2BFC7A-5D95-443A-954A-8D94488B94F0}"/>
  </w:font>
  <w:font w:name="方正公文小标宋">
    <w:panose1 w:val="02000500000000000000"/>
    <w:charset w:val="86"/>
    <w:family w:val="auto"/>
    <w:pitch w:val="default"/>
    <w:sig w:usb0="A00002BF" w:usb1="38CF7CFA" w:usb2="00000016" w:usb3="00000000" w:csb0="00040001" w:csb1="00000000"/>
    <w:embedRegular r:id="rId8" w:fontKey="{AB259DD5-E81A-4293-B9DD-A4D0019508DF}"/>
  </w:font>
  <w:font w:name="华文中宋">
    <w:panose1 w:val="02010600040101010101"/>
    <w:charset w:val="86"/>
    <w:family w:val="auto"/>
    <w:pitch w:val="default"/>
    <w:sig w:usb0="00000287" w:usb1="080F0000" w:usb2="00000000" w:usb3="00000000" w:csb0="0004009F" w:csb1="DFD70000"/>
    <w:embedRegular r:id="rId9" w:fontKey="{927FEA8A-E3DF-4DA4-B11A-C84ECE2E4D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F7407">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B1F8D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7B1F8D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9B3474"/>
    <w:rsid w:val="063A78C0"/>
    <w:rsid w:val="12DB157D"/>
    <w:rsid w:val="139538C4"/>
    <w:rsid w:val="1E114F52"/>
    <w:rsid w:val="283946F0"/>
    <w:rsid w:val="2CA43435"/>
    <w:rsid w:val="3A4B7FCE"/>
    <w:rsid w:val="55A559A5"/>
    <w:rsid w:val="578E4668"/>
    <w:rsid w:val="58A545FC"/>
    <w:rsid w:val="5B9B3474"/>
    <w:rsid w:val="61BA09BD"/>
    <w:rsid w:val="71D77212"/>
    <w:rsid w:val="74F330D7"/>
    <w:rsid w:val="7B1B5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3715</Words>
  <Characters>3757</Characters>
  <Lines>0</Lines>
  <Paragraphs>0</Paragraphs>
  <TotalTime>17</TotalTime>
  <ScaleCrop>false</ScaleCrop>
  <LinksUpToDate>false</LinksUpToDate>
  <CharactersWithSpaces>3944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2025-08-12T01:19:00Z</dcterms:created>
  <dc:creator>xpt</dc:creator>
  <cp:lastModifiedBy>胡文娟</cp:lastModifiedBy>
  <dcterms:modified xsi:type="dcterms:W3CDTF">2025-08-13T03:31:01Z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6D6DF6A192774826A110432FEC48A8EF_13</vt:lpwstr>
  </property>
  <property fmtid="{D5CDD505-2E9C-101B-9397-08002B2CF9AE}" pid="4" name="KSOTemplateDocerSaveRecord">
    <vt:lpwstr>eyJoZGlkIjoiZDUyOWMwNWExMDI1OTZlM2E2NDVmZDQyMDdhNjIwZDQiLCJ1c2VySWQiOiI0NDcyNDA2MDkifQ==</vt:lpwstr>
  </property>
</Properties>
</file>